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hint="eastAsia" w:ascii="Arial" w:hAnsi="Arial" w:cs="Arial"/>
          <w:b/>
          <w:bCs/>
          <w:snapToGrid w:val="0"/>
          <w:kern w:val="0"/>
          <w:sz w:val="24"/>
        </w:rPr>
        <w:t>3GPP TSG RAN WG2 Meeting #107</w:t>
      </w:r>
      <w:r>
        <w:rPr>
          <w:rFonts w:hint="eastAsia" w:ascii="Arial" w:hAnsi="Arial" w:cs="Arial"/>
          <w:b/>
          <w:bCs/>
          <w:snapToGrid w:val="0"/>
          <w:kern w:val="0"/>
          <w:sz w:val="24"/>
          <w:lang w:val="en-US" w:eastAsia="zh-CN"/>
        </w:rPr>
        <w:t>bis</w:t>
      </w:r>
      <w:r>
        <w:rPr>
          <w:rFonts w:ascii="Arial" w:hAnsi="Arial" w:cs="Arial"/>
          <w:b/>
          <w:bCs/>
          <w:snapToGrid w:val="0"/>
          <w:kern w:val="0"/>
          <w:sz w:val="24"/>
        </w:rPr>
        <w:tab/>
      </w:r>
      <w:r>
        <w:rPr>
          <w:rFonts w:hint="eastAsia" w:ascii="Arial" w:hAnsi="Arial" w:cs="Arial"/>
          <w:b/>
          <w:bCs/>
          <w:snapToGrid w:val="0"/>
          <w:kern w:val="0"/>
          <w:sz w:val="24"/>
        </w:rPr>
        <w:t xml:space="preserve">                      </w:t>
      </w:r>
      <w:bookmarkStart w:id="5" w:name="_GoBack"/>
      <w:r>
        <w:rPr>
          <w:rFonts w:hint="eastAsia" w:ascii="Arial" w:hAnsi="Arial" w:cs="Arial"/>
          <w:b/>
          <w:bCs/>
          <w:snapToGrid w:val="0"/>
          <w:kern w:val="0"/>
          <w:sz w:val="24"/>
        </w:rPr>
        <w:t>R2-19</w:t>
      </w:r>
      <w:r>
        <w:rPr>
          <w:rFonts w:hint="eastAsia" w:ascii="Arial" w:hAnsi="Arial" w:cs="Arial"/>
          <w:b/>
          <w:bCs/>
          <w:snapToGrid w:val="0"/>
          <w:kern w:val="0"/>
          <w:sz w:val="24"/>
          <w:lang w:val="en-US" w:eastAsia="zh-CN"/>
        </w:rPr>
        <w:t>13051</w:t>
      </w:r>
      <w:bookmarkEnd w:id="5"/>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hint="eastAsia" w:ascii="Arial" w:hAnsi="Arial" w:cs="Arial"/>
          <w:b/>
          <w:bCs/>
          <w:kern w:val="0"/>
          <w:sz w:val="24"/>
        </w:rPr>
      </w:pPr>
      <w:r>
        <w:rPr>
          <w:rFonts w:hint="eastAsia" w:ascii="Arial" w:hAnsi="Arial" w:cs="Arial"/>
          <w:b/>
          <w:bCs/>
          <w:kern w:val="0"/>
          <w:sz w:val="24"/>
        </w:rPr>
        <w:t>ChongQing, China, 14th - 18th Oct. 2019</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val="en-GB" w:eastAsia="zh-CN"/>
        </w:rPr>
      </w:pPr>
      <w:r>
        <w:rPr>
          <w:rFonts w:hint="eastAsia" w:ascii="Arial" w:hAnsi="Arial" w:cs="Arial"/>
          <w:b/>
          <w:bCs/>
          <w:kern w:val="0"/>
          <w:sz w:val="24"/>
        </w:rPr>
        <w:t xml:space="preserve">  </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 Corporation, Sanechips</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hint="default" w:eastAsia="宋体" w:cs="Arial"/>
          <w:sz w:val="22"/>
          <w:szCs w:val="22"/>
          <w:lang w:val="en-US" w:eastAsia="zh-CN"/>
        </w:rPr>
      </w:pPr>
      <w:r>
        <w:rPr>
          <w:rFonts w:cs="Arial"/>
          <w:sz w:val="22"/>
          <w:szCs w:val="22"/>
        </w:rPr>
        <w:t>Title:</w:t>
      </w:r>
      <w:bookmarkStart w:id="0" w:name="Title"/>
      <w:bookmarkEnd w:id="0"/>
      <w:r>
        <w:rPr>
          <w:rFonts w:cs="Arial"/>
          <w:sz w:val="22"/>
          <w:szCs w:val="22"/>
        </w:rPr>
        <w:tab/>
      </w:r>
      <w:bookmarkStart w:id="1" w:name="OLE_LINK2"/>
      <w:r>
        <w:rPr>
          <w:rFonts w:hint="eastAsia" w:cs="Arial"/>
          <w:sz w:val="22"/>
          <w:szCs w:val="22"/>
        </w:rPr>
        <w:t>Discussion on the ambiguity in</w:t>
      </w:r>
      <w:r>
        <w:rPr>
          <w:rFonts w:hint="eastAsia" w:eastAsia="宋体" w:cs="Arial"/>
          <w:sz w:val="22"/>
          <w:szCs w:val="22"/>
          <w:lang w:val="en-US" w:eastAsia="zh-CN"/>
        </w:rPr>
        <w:t xml:space="preserve"> calculation of RA-RNTI for Different RACH cases</w:t>
      </w:r>
    </w:p>
    <w:bookmarkEnd w:id="1"/>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hint="default" w:cs="Arial" w:eastAsiaTheme="minorEastAsia"/>
          <w:sz w:val="22"/>
          <w:szCs w:val="22"/>
          <w:lang w:val="en-US" w:eastAsia="zh-CN"/>
        </w:rPr>
      </w:pPr>
      <w:r>
        <w:rPr>
          <w:rFonts w:cs="Arial"/>
          <w:sz w:val="22"/>
          <w:szCs w:val="22"/>
        </w:rPr>
        <w:t>Agenda Item:</w:t>
      </w:r>
      <w:bookmarkStart w:id="2" w:name="Source"/>
      <w:bookmarkEnd w:id="2"/>
      <w:r>
        <w:rPr>
          <w:rFonts w:cs="Arial"/>
          <w:sz w:val="22"/>
          <w:szCs w:val="22"/>
        </w:rPr>
        <w:tab/>
      </w:r>
      <w:r>
        <w:rPr>
          <w:rFonts w:hint="eastAsia" w:cs="Arial" w:eastAsiaTheme="minorEastAsia"/>
          <w:sz w:val="22"/>
          <w:szCs w:val="22"/>
          <w:lang w:val="en-US" w:eastAsia="zh-CN"/>
        </w:rPr>
        <w:t>6.20.2</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p>
    <w:p>
      <w:pPr>
        <w:pStyle w:val="11"/>
        <w:rPr>
          <w:rFonts w:hint="default" w:eastAsia="宋体"/>
          <w:sz w:val="21"/>
          <w:szCs w:val="28"/>
          <w:lang w:val="en-US" w:eastAsia="zh-CN"/>
        </w:rPr>
      </w:pPr>
      <w:r>
        <w:rPr>
          <w:rFonts w:hint="eastAsia" w:eastAsia="宋体"/>
          <w:sz w:val="21"/>
          <w:szCs w:val="28"/>
          <w:highlight w:val="none"/>
          <w:lang w:val="en-US" w:eastAsia="zh-CN"/>
        </w:rPr>
        <w:t xml:space="preserve">It has been agreed that separate time/frequency resources pool can be configured for CFRA and CBRA. </w:t>
      </w:r>
      <w:r>
        <w:rPr>
          <w:rFonts w:hint="eastAsia" w:eastAsia="宋体"/>
          <w:sz w:val="21"/>
          <w:szCs w:val="28"/>
          <w:lang w:val="en-US" w:eastAsia="zh-CN"/>
        </w:rPr>
        <w:t>The intention of this paper is to discuss the ambiguity of Msg2 reception caused by the separate resource pool for CBRA and CFRA. For this issue we have already discussed in RAN2#103 meeting , at that moment, UE vendor are not willing to correct this small error in Rel-15. Thus for R-16 TEL, we think this left issue shall be resolved for avoiding the confusion made by separate time/frequency resources pool for different RACH cases.</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pStyle w:val="11"/>
        <w:rPr>
          <w:rFonts w:hint="eastAsia" w:eastAsia="宋体"/>
          <w:sz w:val="21"/>
          <w:szCs w:val="28"/>
          <w:lang w:val="en-US" w:eastAsia="zh-CN"/>
        </w:rPr>
      </w:pPr>
      <w:r>
        <w:rPr>
          <w:rFonts w:hint="eastAsia" w:eastAsia="宋体"/>
          <w:sz w:val="21"/>
          <w:szCs w:val="28"/>
          <w:highlight w:val="none"/>
          <w:lang w:val="en-US" w:eastAsia="zh-CN"/>
        </w:rPr>
        <w:t xml:space="preserve">According to the current specs, the RA-RNTI is calculated by specified formula based on the formular </w:t>
      </w:r>
      <w:r>
        <w:rPr>
          <w:rFonts w:hint="eastAsia" w:eastAsia="宋体"/>
          <w:sz w:val="21"/>
          <w:szCs w:val="28"/>
          <w:lang w:val="en-US" w:eastAsia="zh-CN"/>
        </w:rPr>
        <w:t>as follow:</w:t>
      </w:r>
    </w:p>
    <w:p>
      <w:pPr>
        <w:pStyle w:val="11"/>
        <w:rPr>
          <w:rFonts w:hint="eastAsia" w:eastAsia="宋体"/>
          <w:sz w:val="21"/>
          <w:szCs w:val="28"/>
          <w:lang w:val="en-US" w:eastAsia="zh-CN"/>
        </w:rPr>
      </w:pPr>
      <w:r>
        <w:rPr>
          <w:rFonts w:hint="eastAsia" w:eastAsia="宋体"/>
          <w:sz w:val="21"/>
          <w:szCs w:val="28"/>
          <w:lang w:val="en-US" w:eastAsia="zh-CN"/>
        </w:rPr>
        <w:t>-------------------------------------------- From 38.321 --------------------------------------------</w:t>
      </w:r>
    </w:p>
    <w:p>
      <w:pPr>
        <w:rPr>
          <w:lang w:eastAsia="ko-KR"/>
        </w:rPr>
      </w:pPr>
      <w:r>
        <w:rPr>
          <w:lang w:eastAsia="ko-KR"/>
        </w:rPr>
        <w:t>The RA-RNTI associated with the PRACH in which the Random Access Preamble is transmitted, is computed as:</w:t>
      </w:r>
    </w:p>
    <w:p>
      <w:pPr>
        <w:pStyle w:val="86"/>
        <w:jc w:val="center"/>
        <w:rPr>
          <w:lang w:eastAsia="ko-KR"/>
        </w:rPr>
      </w:pPr>
      <w:r>
        <w:rPr>
          <w:lang w:eastAsia="ko-KR"/>
        </w:rPr>
        <w:t>RA-RNTI= 1 + s_id + 14 × t_id + 14 × 80 × f_id + 14 × 80 × 8 × ul_carrier_id</w:t>
      </w:r>
    </w:p>
    <w:p>
      <w:pPr>
        <w:rPr>
          <w:lang w:eastAsia="ko-KR"/>
        </w:rPr>
      </w:pPr>
      <w:r>
        <w:rPr>
          <w:lang w:eastAsia="ko-KR"/>
        </w:rPr>
        <w:t xml:space="preserve">where s_id is the index of the first OFDM symbol of the specified PRACH (0 </w:t>
      </w:r>
      <w:r>
        <w:t>≤</w:t>
      </w:r>
      <w:r>
        <w:rPr>
          <w:lang w:eastAsia="ko-KR"/>
        </w:rPr>
        <w:t xml:space="preserve"> s_id &lt; 14), t_id is the index of the first slot of the specified PRACH in a system frame (0 </w:t>
      </w:r>
      <w:r>
        <w:t>≤</w:t>
      </w:r>
      <w:r>
        <w:rPr>
          <w:lang w:eastAsia="ko-KR"/>
        </w:rPr>
        <w:t xml:space="preserve"> t_id &lt; 80), f_id is the index of the specified PRACH in the frequency domain (0 </w:t>
      </w:r>
      <w:r>
        <w:t>≤</w:t>
      </w:r>
      <w:r>
        <w:rPr>
          <w:lang w:eastAsia="ko-KR"/>
        </w:rPr>
        <w:t xml:space="preserve"> f_id &lt; 8), and ul_carrier_id is the UL carrier used for Msg1 transmission (0 for NUL carrier, and 1 for SUL carrier).</w:t>
      </w:r>
    </w:p>
    <w:p>
      <w:pPr>
        <w:pStyle w:val="11"/>
        <w:rPr>
          <w:rFonts w:hint="eastAsia" w:eastAsia="宋体"/>
          <w:sz w:val="21"/>
          <w:szCs w:val="28"/>
          <w:lang w:val="en-US" w:eastAsia="zh-CN"/>
        </w:rPr>
      </w:pPr>
      <w:r>
        <w:rPr>
          <w:rFonts w:hint="eastAsia" w:eastAsia="宋体"/>
          <w:sz w:val="21"/>
          <w:szCs w:val="28"/>
          <w:lang w:val="en-US" w:eastAsia="zh-CN"/>
        </w:rPr>
        <w:t>---------------------------------------------From 38.321 ------------------------------------------------</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Based on the fomular above, it can be observed that if the CFRA resources and CBRA resources are configured in different frequency domain but have overlapped time domain ( the f_id is some kind of relative location within the resource pool. And in case we have two separate resource pool, the f_id will collision). For instance, as shown in fig,1, if UE 1 for CFRA and UE 2 for CBRA have the same time location (the same s_id value, the same f_id value) due to the overlapped time domain and also have the same relative f_id value, then the collision of calculated RA-RNTI is occurred between the CBRA UE 2 and CFRA UE 1.</w:t>
      </w:r>
    </w:p>
    <w:p>
      <w:pPr>
        <w:pStyle w:val="11"/>
        <w:jc w:val="center"/>
      </w:pPr>
      <w:r>
        <w:drawing>
          <wp:inline distT="0" distB="0" distL="114300" distR="114300">
            <wp:extent cx="3151505" cy="2390140"/>
            <wp:effectExtent l="0" t="0" r="10795" b="10160"/>
            <wp:docPr id="507"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 name="图片 506"/>
                    <pic:cNvPicPr>
                      <a:picLocks noChangeAspect="1"/>
                    </pic:cNvPicPr>
                  </pic:nvPicPr>
                  <pic:blipFill>
                    <a:blip r:embed="rId7"/>
                    <a:stretch>
                      <a:fillRect/>
                    </a:stretch>
                  </pic:blipFill>
                  <pic:spPr>
                    <a:xfrm>
                      <a:off x="0" y="0"/>
                      <a:ext cx="3151505" cy="2390140"/>
                    </a:xfrm>
                    <a:prstGeom prst="rect">
                      <a:avLst/>
                    </a:prstGeom>
                  </pic:spPr>
                </pic:pic>
              </a:graphicData>
            </a:graphic>
          </wp:inline>
        </w:drawing>
      </w:r>
    </w:p>
    <w:p>
      <w:pPr>
        <w:pStyle w:val="11"/>
        <w:jc w:val="center"/>
        <w:rPr>
          <w:rFonts w:hint="eastAsia" w:eastAsia="宋体"/>
          <w:lang w:val="en-US" w:eastAsia="zh-CN"/>
        </w:rPr>
      </w:pPr>
      <w:r>
        <w:rPr>
          <w:rFonts w:hint="eastAsia" w:eastAsia="宋体"/>
          <w:lang w:val="en-US" w:eastAsia="zh-CN"/>
        </w:rPr>
        <w:t>Fig.1 The collision of RA-RNTI between CFRA UE1 and CBRA UE 2</w:t>
      </w:r>
    </w:p>
    <w:p>
      <w:pPr>
        <w:pStyle w:val="11"/>
        <w:numPr>
          <w:ilvl w:val="0"/>
          <w:numId w:val="0"/>
        </w:numPr>
        <w:ind w:leftChars="0"/>
        <w:rPr>
          <w:rFonts w:hint="eastAsia" w:eastAsia="宋体"/>
          <w:b/>
          <w:bCs/>
          <w:sz w:val="21"/>
          <w:szCs w:val="28"/>
          <w:highlight w:val="none"/>
          <w:lang w:val="en-US" w:eastAsia="zh-CN"/>
        </w:rPr>
      </w:pPr>
      <w:r>
        <w:rPr>
          <w:rFonts w:hint="eastAsia" w:eastAsia="宋体"/>
          <w:b/>
          <w:bCs/>
          <w:sz w:val="21"/>
          <w:szCs w:val="28"/>
          <w:highlight w:val="none"/>
          <w:lang w:val="en-US" w:eastAsia="zh-CN"/>
        </w:rPr>
        <w:t>Observation 1: Since separate time/frequency resources can be configured for CBRA, CFRA and SI-request, the same RA-RNTI may be used to receive the msg2 with the same preamble from different resource pool (i.e. resource pool for CBRA/CFRA/SI-request), and some collision may happen in this case.</w:t>
      </w:r>
    </w:p>
    <w:p>
      <w:pPr>
        <w:pStyle w:val="11"/>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In the previous meeting , a number of companies believe that the collision of RA-RNTI between different RA types can be controlled by NW configuration. For instance, the PRACH resource pools for different RA types should be interleaved in time domain. </w:t>
      </w:r>
    </w:p>
    <w:p>
      <w:pPr>
        <w:pStyle w:val="11"/>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However, refer to the PRACH index table </w:t>
      </w:r>
      <w:r>
        <w:t>Table 6.3.3.2-4</w:t>
      </w:r>
      <w:r>
        <w:rPr>
          <w:rFonts w:hint="eastAsia" w:eastAsia="宋体"/>
          <w:lang w:val="en-US" w:eastAsia="zh-CN"/>
        </w:rPr>
        <w:t xml:space="preserve"> </w:t>
      </w:r>
      <w:r>
        <w:rPr>
          <w:rFonts w:hint="eastAsia" w:cs="Times New Roman" w:eastAsiaTheme="minorEastAsia"/>
          <w:b w:val="0"/>
          <w:bCs w:val="0"/>
          <w:sz w:val="21"/>
          <w:szCs w:val="21"/>
          <w:lang w:val="en-US" w:eastAsia="zh-CN"/>
        </w:rPr>
        <w:t xml:space="preserve">in specification 38.211 f30 draft(as shown in Annex 1). In the case of FR2 and unpaired spectrum, for all of the PRACH configuration index, </w:t>
      </w:r>
      <w:r>
        <w:rPr>
          <w:rFonts w:hint="eastAsia" w:cs="Times New Roman" w:eastAsiaTheme="minorEastAsia"/>
          <w:b w:val="0"/>
          <w:bCs w:val="0"/>
          <w:sz w:val="21"/>
          <w:szCs w:val="21"/>
          <w:highlight w:val="yellow"/>
          <w:lang w:val="en-US" w:eastAsia="zh-CN"/>
        </w:rPr>
        <w:t>it seems the Slot#39 in the SFN#1 is used in most of the PRACH configuration</w:t>
      </w:r>
      <w:r>
        <w:rPr>
          <w:rFonts w:hint="eastAsia" w:cs="Times New Roman" w:eastAsiaTheme="minorEastAsia"/>
          <w:b w:val="0"/>
          <w:bCs w:val="0"/>
          <w:sz w:val="21"/>
          <w:szCs w:val="21"/>
          <w:lang w:val="en-US" w:eastAsia="zh-CN"/>
        </w:rPr>
        <w:t>. Thus it is quite difficult to avoid the overlapping of the resource pools for different RA types in time domain, especially for the FR2 cell.</w:t>
      </w:r>
    </w:p>
    <w:p>
      <w:pPr>
        <w:pStyle w:val="11"/>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 xml:space="preserve">Observation 2: According to the current PRACH configuration table defined for FR2, it is quite difficult to avoid the overlapping of the resource pools for different RA resource pool in time domain, especially for the FR2 cell.   </w:t>
      </w: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lang w:val="en-US" w:eastAsia="zh-CN"/>
        </w:rPr>
      </w:pP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From above observations, The additional change is needed in order to avoid the RA-RNTI collision between different RA types. Several methods are given in [1] and [2], finally, the most concentration is focused on the RA-RNTI modification:</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Option 1: Introduce independent offset for different resource pool</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 xml:space="preserve">Option 2: Introduce offset in the field of frequency ID </w:t>
      </w:r>
    </w:p>
    <w:p>
      <w:pPr>
        <w:pStyle w:val="11"/>
        <w:rPr>
          <w:rFonts w:hint="eastAsia" w:eastAsia="宋体"/>
          <w:sz w:val="21"/>
          <w:szCs w:val="28"/>
          <w:highlight w:val="none"/>
          <w:lang w:val="en-US" w:eastAsia="zh-CN"/>
        </w:rPr>
      </w:pPr>
    </w:p>
    <w:p>
      <w:pPr>
        <w:pStyle w:val="11"/>
        <w:rPr>
          <w:rFonts w:hint="default" w:ascii="Times New Roman" w:hAnsi="Times New Roman" w:cs="Times New Roman" w:eastAsiaTheme="minorEastAsia"/>
          <w:b w:val="0"/>
          <w:bCs w:val="0"/>
          <w:szCs w:val="24"/>
          <w:highlight w:val="none"/>
          <w:u w:val="single"/>
          <w:lang w:val="en-US" w:eastAsia="zh-CN" w:bidi="ar-SA"/>
        </w:rPr>
      </w:pPr>
      <w:r>
        <w:rPr>
          <w:rFonts w:hint="default" w:ascii="Times New Roman" w:hAnsi="Times New Roman" w:cs="Times New Roman" w:eastAsiaTheme="minorEastAsia"/>
          <w:b w:val="0"/>
          <w:bCs w:val="0"/>
          <w:szCs w:val="24"/>
          <w:highlight w:val="none"/>
          <w:u w:val="single"/>
          <w:lang w:val="en-US" w:eastAsia="zh-CN" w:bidi="ar-SA"/>
        </w:rPr>
        <w:t xml:space="preserve">Option 1: </w:t>
      </w:r>
      <w:r>
        <w:rPr>
          <w:rFonts w:hint="eastAsia" w:eastAsia="宋体"/>
          <w:b w:val="0"/>
          <w:bCs w:val="0"/>
          <w:sz w:val="21"/>
          <w:szCs w:val="28"/>
          <w:highlight w:val="none"/>
          <w:u w:val="single"/>
          <w:lang w:val="en-US" w:eastAsia="zh-CN"/>
        </w:rPr>
        <w:t>Introduce independent offset for different resource pool</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For the option 1, in order to differentiate the resource pool, an independent RA resource offset should be added at the tail of RA-RNTI calculation formula. </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For CBRA and the </w:t>
      </w:r>
      <w:r>
        <w:rPr>
          <w:rFonts w:hint="default" w:eastAsia="宋体"/>
          <w:sz w:val="21"/>
          <w:szCs w:val="28"/>
          <w:highlight w:val="none"/>
          <w:lang w:val="en-US" w:eastAsia="zh-CN"/>
        </w:rPr>
        <w:t>“</w:t>
      </w:r>
      <w:r>
        <w:rPr>
          <w:rFonts w:hint="eastAsia" w:eastAsia="宋体"/>
          <w:sz w:val="21"/>
          <w:szCs w:val="28"/>
          <w:highlight w:val="none"/>
          <w:lang w:val="en-US" w:eastAsia="zh-CN"/>
        </w:rPr>
        <w:t>RA for Msg1-based SI request</w:t>
      </w:r>
      <w:r>
        <w:rPr>
          <w:rFonts w:hint="default" w:eastAsia="宋体"/>
          <w:sz w:val="21"/>
          <w:szCs w:val="28"/>
          <w:highlight w:val="none"/>
          <w:lang w:val="en-US" w:eastAsia="zh-CN"/>
        </w:rPr>
        <w:t>”</w:t>
      </w:r>
      <w:r>
        <w:rPr>
          <w:rFonts w:hint="eastAsia" w:eastAsia="宋体"/>
          <w:sz w:val="21"/>
          <w:szCs w:val="28"/>
          <w:highlight w:val="none"/>
          <w:lang w:val="en-US" w:eastAsia="zh-CN"/>
        </w:rPr>
        <w:t xml:space="preserve"> (the preamble for SI-request can be reserved to avoid collision), considering the backward compatibility, since the NW can not distinguish the new UE from the legacy UE, the RA-RNTI value calculated for CBRA shall not be changed by the solution. </w:t>
      </w: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 xml:space="preserve">Observation 3: Considering the backward compatibility, the RA-RNTI value calculated for CBRA and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RA for Msg1 based SI request</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shall not be changed by the solution.</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However, for CFRA, considering a new capability can be introduced, the NW can configure the overlapping resource to the new UE only which support the new offset. </w:t>
      </w:r>
    </w:p>
    <w:p>
      <w:pPr>
        <w:pStyle w:val="11"/>
        <w:rPr>
          <w:rFonts w:hint="eastAsia" w:eastAsia="宋体"/>
          <w:sz w:val="21"/>
          <w:szCs w:val="28"/>
          <w:lang w:val="en-US" w:eastAsia="zh-CN"/>
        </w:rPr>
      </w:pPr>
      <w:r>
        <w:rPr>
          <w:rFonts w:hint="eastAsia" w:eastAsia="宋体"/>
          <w:sz w:val="21"/>
          <w:szCs w:val="28"/>
          <w:highlight w:val="none"/>
          <w:lang w:val="en-US" w:eastAsia="zh-CN"/>
        </w:rPr>
        <w:t>For the newly added offset to the RA-RNTI, one example is given as follow</w:t>
      </w:r>
      <w:r>
        <w:rPr>
          <w:rFonts w:hint="eastAsia" w:eastAsia="宋体"/>
          <w:sz w:val="21"/>
          <w:szCs w:val="28"/>
          <w:lang w:val="en-US" w:eastAsia="zh-CN"/>
        </w:rPr>
        <w:t>:</w:t>
      </w:r>
    </w:p>
    <w:p>
      <w:pPr>
        <w:pStyle w:val="11"/>
        <w:numPr>
          <w:ilvl w:val="0"/>
          <w:numId w:val="6"/>
        </w:numPr>
        <w:ind w:left="420" w:leftChars="0" w:hanging="420" w:firstLineChars="0"/>
        <w:rPr>
          <w:rFonts w:hint="eastAsia" w:eastAsia="宋体"/>
          <w:sz w:val="21"/>
          <w:szCs w:val="28"/>
          <w:lang w:val="en-US" w:eastAsia="ko-KR"/>
        </w:rPr>
      </w:pPr>
      <w:r>
        <w:rPr>
          <w:rFonts w:hint="eastAsia" w:eastAsia="宋体"/>
          <w:sz w:val="21"/>
          <w:szCs w:val="28"/>
          <w:lang w:val="en-US" w:eastAsia="ko-KR"/>
        </w:rPr>
        <w:t xml:space="preserve">RA-RNTI= 1 + s_id + 14 </w:t>
      </w:r>
      <w:r>
        <w:rPr>
          <w:lang w:eastAsia="ko-KR"/>
        </w:rPr>
        <w:t>×</w:t>
      </w:r>
      <w:r>
        <w:rPr>
          <w:rFonts w:hint="eastAsia" w:eastAsia="宋体"/>
          <w:sz w:val="21"/>
          <w:szCs w:val="28"/>
          <w:lang w:val="en-US" w:eastAsia="ko-KR"/>
        </w:rPr>
        <w:t xml:space="preserve"> t_id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f_id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8 </w:t>
      </w:r>
      <w:r>
        <w:rPr>
          <w:lang w:eastAsia="ko-KR"/>
        </w:rPr>
        <w:t>×</w:t>
      </w:r>
      <w:r>
        <w:rPr>
          <w:rFonts w:hint="eastAsia" w:eastAsia="宋体"/>
          <w:lang w:val="en-US" w:eastAsia="zh-CN"/>
        </w:rPr>
        <w:t xml:space="preserve"> </w:t>
      </w:r>
      <w:r>
        <w:rPr>
          <w:rFonts w:hint="eastAsia" w:eastAsia="宋体"/>
          <w:sz w:val="21"/>
          <w:szCs w:val="28"/>
          <w:lang w:val="en-US" w:eastAsia="ko-KR"/>
        </w:rPr>
        <w:t>ul_carrier_id</w:t>
      </w:r>
      <w:r>
        <w:rPr>
          <w:rFonts w:hint="eastAsia" w:eastAsia="宋体"/>
          <w:sz w:val="21"/>
          <w:szCs w:val="28"/>
          <w:lang w:val="en-US" w:eastAsia="zh-CN"/>
        </w:rPr>
        <w:t xml:space="preserve"> + </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8 </w:t>
      </w:r>
      <w:r>
        <w:rPr>
          <w:lang w:eastAsia="ko-KR"/>
        </w:rPr>
        <w:t>×</w:t>
      </w:r>
      <w:r>
        <w:rPr>
          <w:rFonts w:hint="eastAsia" w:eastAsia="宋体"/>
          <w:lang w:val="en-US" w:eastAsia="zh-CN"/>
        </w:rPr>
        <w:t xml:space="preserve"> </w:t>
      </w:r>
      <w:r>
        <w:rPr>
          <w:rFonts w:hint="eastAsia" w:eastAsia="宋体"/>
          <w:sz w:val="21"/>
          <w:szCs w:val="28"/>
          <w:lang w:val="en-US" w:eastAsia="zh-CN"/>
        </w:rPr>
        <w:t xml:space="preserve">2 </w:t>
      </w:r>
      <w:r>
        <w:rPr>
          <w:lang w:eastAsia="ko-KR"/>
        </w:rPr>
        <w:t>×</w:t>
      </w:r>
      <w:r>
        <w:rPr>
          <w:rFonts w:hint="eastAsia" w:eastAsia="宋体"/>
          <w:sz w:val="21"/>
          <w:szCs w:val="28"/>
          <w:lang w:val="en-US" w:eastAsia="zh-CN"/>
        </w:rPr>
        <w:t xml:space="preserve"> </w:t>
      </w:r>
      <w:r>
        <w:rPr>
          <w:rFonts w:hint="eastAsia"/>
          <w:b/>
          <w:bCs/>
          <w:lang w:val="en-US" w:eastAsia="zh-CN"/>
        </w:rPr>
        <w:t>resource_offset</w:t>
      </w:r>
    </w:p>
    <w:p>
      <w:pPr>
        <w:pStyle w:val="11"/>
        <w:numPr>
          <w:ilvl w:val="0"/>
          <w:numId w:val="0"/>
        </w:numPr>
        <w:ind w:leftChars="0"/>
        <w:rPr>
          <w:rFonts w:hint="eastAsia" w:eastAsia="宋体"/>
          <w:sz w:val="21"/>
          <w:szCs w:val="28"/>
          <w:lang w:val="en-US" w:eastAsia="zh-CN"/>
        </w:rPr>
      </w:pPr>
      <w:r>
        <w:rPr>
          <w:rFonts w:hint="eastAsia" w:eastAsia="宋体"/>
          <w:sz w:val="21"/>
          <w:szCs w:val="28"/>
          <w:lang w:val="en-US" w:eastAsia="zh-CN"/>
        </w:rPr>
        <w:t xml:space="preserve">Where the </w:t>
      </w:r>
      <w:r>
        <w:rPr>
          <w:rFonts w:hint="eastAsia"/>
          <w:b/>
          <w:bCs/>
          <w:lang w:val="en-US" w:eastAsia="zh-CN"/>
        </w:rPr>
        <w:t xml:space="preserve">resource_offset </w:t>
      </w:r>
      <w:r>
        <w:rPr>
          <w:rFonts w:hint="eastAsia" w:eastAsia="宋体"/>
          <w:sz w:val="21"/>
          <w:szCs w:val="28"/>
          <w:lang w:val="en-US" w:eastAsia="zh-CN"/>
        </w:rPr>
        <w:t>equals to either 0 or 1. With this change, the range of RA-RNTI is extended to [1,35840].</w:t>
      </w:r>
    </w:p>
    <w:p>
      <w:pPr>
        <w:pStyle w:val="11"/>
        <w:numPr>
          <w:ilvl w:val="0"/>
          <w:numId w:val="0"/>
        </w:numPr>
        <w:ind w:leftChars="0"/>
        <w:rPr>
          <w:rFonts w:hint="eastAsia" w:eastAsia="宋体"/>
          <w:sz w:val="21"/>
          <w:szCs w:val="28"/>
          <w:lang w:val="en-US" w:eastAsia="zh-CN"/>
        </w:rPr>
      </w:pPr>
      <w:r>
        <w:rPr>
          <w:rFonts w:hint="eastAsia" w:eastAsia="宋体"/>
          <w:sz w:val="21"/>
          <w:szCs w:val="28"/>
          <w:lang w:val="en-US" w:eastAsia="zh-CN"/>
        </w:rPr>
        <w:t xml:space="preserve">Considering the NW may be able to avoid the overlapping of RA resource pool in FR1 cell, a configurable </w:t>
      </w:r>
      <w:r>
        <w:rPr>
          <w:rFonts w:hint="eastAsia"/>
          <w:b/>
          <w:bCs/>
          <w:lang w:val="en-US" w:eastAsia="zh-CN"/>
        </w:rPr>
        <w:t xml:space="preserve">resource_offset </w:t>
      </w:r>
      <w:r>
        <w:rPr>
          <w:rFonts w:hint="eastAsia" w:eastAsia="宋体"/>
          <w:sz w:val="21"/>
          <w:szCs w:val="28"/>
          <w:lang w:val="en-US" w:eastAsia="zh-CN"/>
        </w:rPr>
        <w:t xml:space="preserve">is preferred, and an indicator </w:t>
      </w:r>
      <w:r>
        <w:rPr>
          <w:rFonts w:hint="eastAsia" w:eastAsia="宋体"/>
          <w:i/>
          <w:iCs/>
          <w:sz w:val="21"/>
          <w:szCs w:val="28"/>
          <w:lang w:val="en-US" w:eastAsia="zh-CN"/>
        </w:rPr>
        <w:t>Msg1-</w:t>
      </w:r>
      <w:r>
        <w:rPr>
          <w:rFonts w:hint="eastAsia" w:eastAsia="宋体"/>
          <w:b w:val="0"/>
          <w:bCs w:val="0"/>
          <w:i/>
          <w:iCs/>
          <w:sz w:val="21"/>
          <w:szCs w:val="28"/>
          <w:highlight w:val="none"/>
          <w:lang w:val="en-US" w:eastAsia="zh-CN"/>
        </w:rPr>
        <w:t>ResourceOffset</w:t>
      </w:r>
      <w:r>
        <w:rPr>
          <w:rFonts w:hint="eastAsia" w:eastAsia="宋体"/>
          <w:sz w:val="21"/>
          <w:szCs w:val="28"/>
          <w:lang w:val="en-US" w:eastAsia="zh-CN"/>
        </w:rPr>
        <w:t xml:space="preserve"> can be introduced in RRC signaling and set based on the UE capability. With the </w:t>
      </w:r>
      <w:r>
        <w:rPr>
          <w:rFonts w:hint="eastAsia"/>
          <w:b/>
          <w:bCs/>
          <w:lang w:val="en-US" w:eastAsia="zh-CN"/>
        </w:rPr>
        <w:t>resource_offset</w:t>
      </w:r>
      <w:r>
        <w:rPr>
          <w:rFonts w:hint="eastAsia" w:eastAsia="宋体"/>
          <w:sz w:val="21"/>
          <w:szCs w:val="28"/>
          <w:lang w:val="en-US" w:eastAsia="zh-CN"/>
        </w:rPr>
        <w:t xml:space="preserve">, if the IE </w:t>
      </w:r>
      <w:r>
        <w:rPr>
          <w:rFonts w:hint="eastAsia" w:eastAsia="宋体"/>
          <w:i/>
          <w:iCs/>
          <w:sz w:val="21"/>
          <w:szCs w:val="28"/>
          <w:lang w:val="en-US" w:eastAsia="zh-CN"/>
        </w:rPr>
        <w:t>Msg1-</w:t>
      </w:r>
      <w:r>
        <w:rPr>
          <w:rFonts w:hint="eastAsia" w:eastAsia="宋体"/>
          <w:b w:val="0"/>
          <w:bCs w:val="0"/>
          <w:i/>
          <w:iCs/>
          <w:sz w:val="21"/>
          <w:szCs w:val="28"/>
          <w:highlight w:val="none"/>
          <w:lang w:val="en-US" w:eastAsia="zh-CN"/>
        </w:rPr>
        <w:t>ResourceOffset</w:t>
      </w:r>
      <w:r>
        <w:rPr>
          <w:rFonts w:hint="eastAsia" w:eastAsia="宋体"/>
          <w:sz w:val="21"/>
          <w:szCs w:val="28"/>
          <w:lang w:val="en-US" w:eastAsia="zh-CN"/>
        </w:rPr>
        <w:t xml:space="preserve"> is set to </w:t>
      </w:r>
      <w:r>
        <w:rPr>
          <w:rFonts w:hint="default" w:eastAsia="宋体"/>
          <w:sz w:val="21"/>
          <w:szCs w:val="28"/>
          <w:lang w:val="en-US" w:eastAsia="zh-CN"/>
        </w:rPr>
        <w:t>‘</w:t>
      </w:r>
      <w:r>
        <w:rPr>
          <w:rFonts w:hint="eastAsia" w:eastAsia="宋体"/>
          <w:sz w:val="21"/>
          <w:szCs w:val="28"/>
          <w:lang w:val="en-US" w:eastAsia="zh-CN"/>
        </w:rPr>
        <w:t>True</w:t>
      </w:r>
      <w:r>
        <w:rPr>
          <w:rFonts w:hint="default" w:eastAsia="宋体"/>
          <w:sz w:val="21"/>
          <w:szCs w:val="28"/>
          <w:lang w:val="en-US" w:eastAsia="zh-CN"/>
        </w:rPr>
        <w:t>’</w:t>
      </w:r>
      <w:r>
        <w:rPr>
          <w:rFonts w:hint="eastAsia" w:eastAsia="宋体"/>
          <w:sz w:val="21"/>
          <w:szCs w:val="28"/>
          <w:lang w:val="en-US" w:eastAsia="zh-CN"/>
        </w:rPr>
        <w:t xml:space="preserve">, then the UE should set the </w:t>
      </w:r>
      <w:r>
        <w:rPr>
          <w:rFonts w:hint="eastAsia"/>
          <w:b/>
          <w:bCs/>
          <w:lang w:val="en-US" w:eastAsia="zh-CN"/>
        </w:rPr>
        <w:t xml:space="preserve">resource_offset </w:t>
      </w:r>
      <w:r>
        <w:rPr>
          <w:rFonts w:hint="eastAsia" w:eastAsia="宋体"/>
          <w:sz w:val="21"/>
          <w:szCs w:val="28"/>
          <w:lang w:val="en-US" w:eastAsia="zh-CN"/>
        </w:rPr>
        <w:t xml:space="preserve">to 1; otherwise, the </w:t>
      </w:r>
      <w:r>
        <w:rPr>
          <w:rFonts w:hint="eastAsia"/>
          <w:b/>
          <w:bCs/>
          <w:lang w:val="en-US" w:eastAsia="zh-CN"/>
        </w:rPr>
        <w:t xml:space="preserve">resource_offset </w:t>
      </w:r>
      <w:r>
        <w:rPr>
          <w:rFonts w:hint="eastAsia" w:eastAsia="宋体"/>
          <w:sz w:val="21"/>
          <w:szCs w:val="28"/>
          <w:lang w:val="en-US" w:eastAsia="zh-CN"/>
        </w:rPr>
        <w:t xml:space="preserve">should be set to 0. </w:t>
      </w:r>
    </w:p>
    <w:p>
      <w:pPr>
        <w:pStyle w:val="11"/>
        <w:rPr>
          <w:rFonts w:hint="eastAsia" w:eastAsia="宋体"/>
          <w:sz w:val="21"/>
          <w:szCs w:val="28"/>
          <w:lang w:val="en-US" w:eastAsia="zh-CN"/>
        </w:rPr>
      </w:pPr>
      <w:r>
        <w:rPr>
          <w:rFonts w:hint="eastAsia" w:eastAsia="宋体"/>
          <w:sz w:val="21"/>
          <w:szCs w:val="28"/>
          <w:lang w:val="en-US" w:eastAsia="zh-CN"/>
        </w:rPr>
        <w:t>Based on the analysis above, we think the RA resource type based alternative is backward compatible.</w:t>
      </w:r>
    </w:p>
    <w:p>
      <w:pPr>
        <w:pStyle w:val="11"/>
        <w:rPr>
          <w:rFonts w:hint="eastAsia" w:eastAsia="宋体"/>
          <w:sz w:val="21"/>
          <w:szCs w:val="28"/>
          <w:lang w:val="en-US" w:eastAsia="zh-CN"/>
        </w:rPr>
      </w:pPr>
    </w:p>
    <w:p>
      <w:pPr>
        <w:pStyle w:val="11"/>
        <w:rPr>
          <w:rFonts w:hint="eastAsia" w:eastAsia="宋体"/>
          <w:b/>
          <w:bCs/>
          <w:sz w:val="21"/>
          <w:szCs w:val="28"/>
          <w:u w:val="single"/>
          <w:lang w:val="en-US" w:eastAsia="zh-CN"/>
        </w:rPr>
      </w:pPr>
      <w:r>
        <w:rPr>
          <w:rFonts w:hint="eastAsia" w:eastAsia="宋体"/>
          <w:b/>
          <w:bCs/>
          <w:sz w:val="21"/>
          <w:szCs w:val="28"/>
          <w:u w:val="single"/>
          <w:lang w:val="en-US" w:eastAsia="zh-CN"/>
        </w:rPr>
        <w:t>Option 2:Introduce offset in the field of frequency ID</w:t>
      </w:r>
    </w:p>
    <w:p>
      <w:pPr>
        <w:pStyle w:val="11"/>
        <w:rPr>
          <w:rFonts w:hint="eastAsia" w:eastAsia="宋体"/>
          <w:b w:val="0"/>
          <w:bCs w:val="0"/>
          <w:sz w:val="21"/>
          <w:szCs w:val="28"/>
          <w:u w:val="none"/>
          <w:lang w:val="en-US" w:eastAsia="zh-CN"/>
        </w:rPr>
      </w:pPr>
      <w:r>
        <w:rPr>
          <w:rFonts w:hint="eastAsia" w:eastAsia="宋体"/>
          <w:b w:val="0"/>
          <w:bCs w:val="0"/>
          <w:sz w:val="21"/>
          <w:szCs w:val="28"/>
          <w:u w:val="none"/>
          <w:lang w:val="en-US" w:eastAsia="zh-CN"/>
        </w:rPr>
        <w:t xml:space="preserve">For the option 2 in </w:t>
      </w:r>
      <w:r>
        <w:rPr>
          <w:rFonts w:hint="eastAsia" w:eastAsia="宋体"/>
          <w:b w:val="0"/>
          <w:bCs w:val="0"/>
          <w:sz w:val="21"/>
          <w:szCs w:val="28"/>
          <w:highlight w:val="yellow"/>
          <w:u w:val="none"/>
          <w:lang w:val="en-US" w:eastAsia="zh-CN"/>
        </w:rPr>
        <w:t>[2]</w:t>
      </w:r>
      <w:r>
        <w:rPr>
          <w:rFonts w:hint="eastAsia" w:eastAsia="宋体"/>
          <w:b w:val="0"/>
          <w:bCs w:val="0"/>
          <w:sz w:val="21"/>
          <w:szCs w:val="28"/>
          <w:u w:val="none"/>
          <w:lang w:val="en-US" w:eastAsia="zh-CN"/>
        </w:rPr>
        <w:t>, an offset is added to the f_id as below:</w:t>
      </w:r>
    </w:p>
    <w:p>
      <w:pPr>
        <w:pStyle w:val="11"/>
        <w:numPr>
          <w:ilvl w:val="0"/>
          <w:numId w:val="6"/>
        </w:numPr>
        <w:ind w:left="420" w:leftChars="0" w:hanging="420" w:firstLineChars="0"/>
        <w:rPr>
          <w:rFonts w:hint="eastAsia" w:eastAsia="宋体"/>
          <w:sz w:val="21"/>
          <w:szCs w:val="28"/>
          <w:lang w:val="en-US" w:eastAsia="zh-CN"/>
        </w:rPr>
      </w:pPr>
      <w:r>
        <w:rPr>
          <w:rFonts w:hint="eastAsia" w:eastAsia="宋体"/>
          <w:sz w:val="21"/>
          <w:szCs w:val="28"/>
          <w:lang w:val="en-US" w:eastAsia="ko-KR"/>
        </w:rPr>
        <w:t xml:space="preserve">RA-RNTI= 1 + s_id + 14 </w:t>
      </w:r>
      <w:r>
        <w:rPr>
          <w:lang w:eastAsia="ko-KR"/>
        </w:rPr>
        <w:t>×</w:t>
      </w:r>
      <w:r>
        <w:rPr>
          <w:rFonts w:hint="eastAsia" w:eastAsia="宋体"/>
          <w:sz w:val="21"/>
          <w:szCs w:val="28"/>
          <w:lang w:val="en-US" w:eastAsia="ko-KR"/>
        </w:rPr>
        <w:t xml:space="preserve"> t_id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w:t>
      </w:r>
      <w:r>
        <w:rPr>
          <w:rFonts w:hint="eastAsia" w:eastAsia="宋体"/>
          <w:sz w:val="21"/>
          <w:szCs w:val="28"/>
          <w:lang w:val="en-US" w:eastAsia="ko-KR"/>
        </w:rPr>
        <w:t>f_id</w:t>
      </w:r>
      <w:r>
        <w:rPr>
          <w:rFonts w:hint="eastAsia" w:eastAsia="宋体"/>
          <w:sz w:val="21"/>
          <w:szCs w:val="28"/>
          <w:lang w:val="en-US" w:eastAsia="zh-CN"/>
        </w:rPr>
        <w:t xml:space="preserve">+ </w:t>
      </w:r>
      <w:r>
        <w:rPr>
          <w:rFonts w:hint="eastAsia" w:eastAsia="宋体"/>
          <w:sz w:val="21"/>
          <w:szCs w:val="28"/>
          <w:highlight w:val="yellow"/>
          <w:lang w:val="en-US" w:eastAsia="zh-CN"/>
        </w:rPr>
        <w:t>k_offset</w:t>
      </w:r>
      <w:r>
        <w:rPr>
          <w:rFonts w:hint="eastAsia" w:eastAsia="宋体"/>
          <w:sz w:val="21"/>
          <w:szCs w:val="28"/>
          <w:lang w:val="en-US" w:eastAsia="zh-CN"/>
        </w:rPr>
        <w:t>)</w:t>
      </w:r>
      <w:r>
        <w:rPr>
          <w:rFonts w:hint="eastAsia" w:eastAsia="宋体"/>
          <w:sz w:val="21"/>
          <w:szCs w:val="28"/>
          <w:lang w:val="en-US" w:eastAsia="ko-KR"/>
        </w:rPr>
        <w:t xml:space="preserve">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8</w:t>
      </w:r>
      <w:r>
        <w:rPr>
          <w:rFonts w:hint="eastAsia" w:eastAsia="宋体"/>
          <w:sz w:val="21"/>
          <w:szCs w:val="28"/>
          <w:lang w:val="en-US" w:eastAsia="zh-CN"/>
        </w:rPr>
        <w:t xml:space="preserve"> </w:t>
      </w:r>
      <w:r>
        <w:rPr>
          <w:lang w:eastAsia="ko-KR"/>
        </w:rPr>
        <w:t>×</w:t>
      </w:r>
      <w:r>
        <w:rPr>
          <w:rFonts w:hint="eastAsia" w:eastAsia="宋体"/>
          <w:sz w:val="21"/>
          <w:szCs w:val="28"/>
          <w:lang w:val="en-US" w:eastAsia="ko-KR"/>
        </w:rPr>
        <w:t xml:space="preserve"> ul_carrier_id</w:t>
      </w:r>
      <w:r>
        <w:rPr>
          <w:rFonts w:hint="eastAsia" w:eastAsia="宋体"/>
          <w:sz w:val="21"/>
          <w:szCs w:val="28"/>
          <w:lang w:val="en-US" w:eastAsia="zh-CN"/>
        </w:rPr>
        <w:t xml:space="preserve"> </w:t>
      </w:r>
    </w:p>
    <w:p>
      <w:pPr>
        <w:pStyle w:val="11"/>
        <w:rPr>
          <w:rFonts w:hint="eastAsia" w:eastAsia="宋体"/>
          <w:sz w:val="21"/>
          <w:szCs w:val="28"/>
          <w:lang w:val="en-US" w:eastAsia="zh-CN"/>
        </w:rPr>
      </w:pPr>
      <w:r>
        <w:rPr>
          <w:rFonts w:hint="eastAsia" w:eastAsia="宋体"/>
          <w:sz w:val="21"/>
          <w:szCs w:val="28"/>
          <w:lang w:val="en-US" w:eastAsia="zh-CN"/>
        </w:rPr>
        <w:t xml:space="preserve">Since 8 FDM ROs can be configured for each RACH resource pool, the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 xml:space="preserve">8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should be revised to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 xml:space="preserve">16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(With this change, the range of RA-RNTI is extended to [1,35840], which is the same as option 1.). Otherwise some collision will occur between the UE using CBRA resource pool and UE using CFRA resource pool. </w:t>
      </w:r>
    </w:p>
    <w:p>
      <w:pPr>
        <w:pStyle w:val="11"/>
        <w:rPr>
          <w:rFonts w:hint="eastAsia" w:eastAsia="宋体"/>
          <w:sz w:val="21"/>
          <w:szCs w:val="28"/>
          <w:lang w:val="en-US" w:eastAsia="zh-CN"/>
        </w:rPr>
      </w:pPr>
      <w:r>
        <w:rPr>
          <w:rFonts w:hint="eastAsia" w:eastAsia="宋体"/>
          <w:sz w:val="21"/>
          <w:szCs w:val="28"/>
          <w:lang w:val="en-US" w:eastAsia="zh-CN"/>
        </w:rPr>
        <w:t xml:space="preserve">Once we change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 xml:space="preserve">8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to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 xml:space="preserve">16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compared to the legacy formula, the value of RA-RNTI calculated for CBRA resource pool is changed, which make the option not backward compatible. </w:t>
      </w:r>
    </w:p>
    <w:p>
      <w:pPr>
        <w:pStyle w:val="11"/>
        <w:rPr>
          <w:rFonts w:hint="eastAsia" w:eastAsia="宋体"/>
          <w:sz w:val="21"/>
          <w:szCs w:val="28"/>
          <w:lang w:val="en-US" w:eastAsia="ko-KR"/>
        </w:rPr>
      </w:pPr>
    </w:p>
    <w:p>
      <w:pPr>
        <w:pStyle w:val="11"/>
        <w:rPr>
          <w:rFonts w:hint="eastAsia" w:eastAsia="宋体"/>
          <w:sz w:val="21"/>
          <w:szCs w:val="28"/>
          <w:lang w:val="en-US" w:eastAsia="zh-CN"/>
        </w:rPr>
      </w:pPr>
      <w:r>
        <w:rPr>
          <w:rFonts w:hint="eastAsia" w:eastAsia="宋体"/>
          <w:sz w:val="21"/>
          <w:szCs w:val="28"/>
          <w:lang w:val="en-US" w:eastAsia="zh-CN"/>
        </w:rPr>
        <w:t>Based on all the analysis above, considering the option 2 is not backward compatible, we give our proposal as follow:</w:t>
      </w: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Proposal: An offset calculated based on Resource_Offset should be introduced in the formula for RA-RNTI as follow:</w:t>
      </w:r>
    </w:p>
    <w:p>
      <w:pPr>
        <w:pStyle w:val="11"/>
        <w:numPr>
          <w:ilvl w:val="0"/>
          <w:numId w:val="6"/>
        </w:numPr>
        <w:ind w:left="420" w:leftChars="0" w:hanging="420" w:firstLineChars="0"/>
        <w:rPr>
          <w:rFonts w:hint="eastAsia" w:eastAsia="宋体"/>
          <w:b/>
          <w:bCs/>
          <w:sz w:val="21"/>
          <w:szCs w:val="28"/>
          <w:lang w:val="en-US" w:eastAsia="ko-KR"/>
        </w:rPr>
      </w:pPr>
      <w:r>
        <w:rPr>
          <w:rFonts w:hint="eastAsia" w:eastAsia="宋体"/>
          <w:b/>
          <w:bCs/>
          <w:sz w:val="21"/>
          <w:szCs w:val="28"/>
          <w:lang w:val="en-US" w:eastAsia="ko-KR"/>
        </w:rPr>
        <w:t xml:space="preserve">RA-RNTI= 1 + s_id + 14 </w:t>
      </w:r>
      <w:r>
        <w:rPr>
          <w:b/>
          <w:bCs/>
          <w:lang w:eastAsia="ko-KR"/>
        </w:rPr>
        <w:t>×</w:t>
      </w:r>
      <w:r>
        <w:rPr>
          <w:rFonts w:hint="eastAsia" w:eastAsia="宋体"/>
          <w:b/>
          <w:bCs/>
          <w:sz w:val="21"/>
          <w:szCs w:val="28"/>
          <w:lang w:val="en-US" w:eastAsia="ko-KR"/>
        </w:rPr>
        <w:t xml:space="preserve"> t_id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f_id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sz w:val="21"/>
          <w:szCs w:val="28"/>
          <w:lang w:val="en-US" w:eastAsia="ko-KR"/>
        </w:rPr>
        <w:t xml:space="preserve"> ul_carrier_id</w:t>
      </w:r>
      <w:r>
        <w:rPr>
          <w:rFonts w:hint="eastAsia" w:eastAsia="宋体"/>
          <w:b/>
          <w:bCs/>
          <w:sz w:val="21"/>
          <w:szCs w:val="28"/>
          <w:lang w:val="en-US" w:eastAsia="zh-CN"/>
        </w:rPr>
        <w:t xml:space="preserve"> + </w:t>
      </w:r>
      <w:r>
        <w:rPr>
          <w:rFonts w:hint="eastAsia" w:eastAsia="宋体"/>
          <w:b/>
          <w:bCs/>
          <w:sz w:val="21"/>
          <w:szCs w:val="28"/>
          <w:lang w:val="en-US" w:eastAsia="ko-KR"/>
        </w:rPr>
        <w:t xml:space="preserve">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lang w:val="en-US" w:eastAsia="zh-CN"/>
        </w:rPr>
        <w:t xml:space="preserve"> </w:t>
      </w:r>
      <w:r>
        <w:rPr>
          <w:rFonts w:hint="eastAsia" w:eastAsia="宋体"/>
          <w:b/>
          <w:bCs/>
          <w:sz w:val="21"/>
          <w:szCs w:val="28"/>
          <w:lang w:val="en-US" w:eastAsia="zh-CN"/>
        </w:rPr>
        <w:t xml:space="preserve">2 </w:t>
      </w:r>
      <w:r>
        <w:rPr>
          <w:b/>
          <w:bCs/>
          <w:lang w:eastAsia="ko-KR"/>
        </w:rPr>
        <w:t>×</w:t>
      </w:r>
      <w:r>
        <w:rPr>
          <w:rFonts w:hint="eastAsia" w:eastAsia="宋体"/>
          <w:b/>
          <w:bCs/>
          <w:sz w:val="21"/>
          <w:szCs w:val="28"/>
          <w:lang w:val="en-US" w:eastAsia="zh-CN"/>
        </w:rPr>
        <w:t xml:space="preserve"> </w:t>
      </w:r>
      <w:r>
        <w:rPr>
          <w:rFonts w:hint="eastAsia"/>
          <w:b/>
          <w:bCs/>
          <w:lang w:val="en-US" w:eastAsia="zh-CN"/>
        </w:rPr>
        <w:t>resource_offset</w:t>
      </w:r>
    </w:p>
    <w:p>
      <w:pPr>
        <w:pStyle w:val="11"/>
        <w:numPr>
          <w:ilvl w:val="0"/>
          <w:numId w:val="7"/>
        </w:numPr>
        <w:ind w:left="420" w:leftChars="0" w:hanging="420" w:firstLineChars="0"/>
        <w:rPr>
          <w:rFonts w:hint="eastAsia" w:eastAsia="宋体"/>
          <w:b/>
          <w:bCs/>
          <w:sz w:val="21"/>
          <w:szCs w:val="28"/>
          <w:highlight w:val="none"/>
          <w:lang w:val="en-US" w:eastAsia="ko-KR"/>
        </w:rPr>
      </w:pPr>
      <w:r>
        <w:rPr>
          <w:rFonts w:hint="eastAsia" w:eastAsia="宋体"/>
          <w:b/>
          <w:bCs/>
          <w:sz w:val="21"/>
          <w:szCs w:val="28"/>
          <w:highlight w:val="none"/>
          <w:lang w:val="en-US" w:eastAsia="zh-CN"/>
        </w:rPr>
        <w:t xml:space="preserve">Where the </w:t>
      </w:r>
      <w:r>
        <w:rPr>
          <w:rFonts w:hint="eastAsia"/>
          <w:b/>
          <w:bCs/>
          <w:lang w:val="en-US" w:eastAsia="zh-CN"/>
        </w:rPr>
        <w:t xml:space="preserve">resource_offset </w:t>
      </w:r>
      <w:r>
        <w:rPr>
          <w:rFonts w:hint="eastAsia" w:eastAsia="宋体"/>
          <w:b/>
          <w:bCs/>
          <w:sz w:val="21"/>
          <w:szCs w:val="28"/>
          <w:highlight w:val="none"/>
          <w:lang w:val="en-US" w:eastAsia="zh-CN"/>
        </w:rPr>
        <w:t xml:space="preserve">equals either 0 or 1. If the RA resource configured in rach-ConfigGeneric within CFRA is used and the </w:t>
      </w:r>
      <w:r>
        <w:rPr>
          <w:rFonts w:hint="eastAsia" w:eastAsia="宋体"/>
          <w:b/>
          <w:bCs/>
          <w:i/>
          <w:iCs/>
          <w:sz w:val="21"/>
          <w:szCs w:val="28"/>
          <w:lang w:val="en-US" w:eastAsia="zh-CN"/>
        </w:rPr>
        <w:t>Msg1-</w:t>
      </w:r>
      <w:r>
        <w:rPr>
          <w:rFonts w:hint="eastAsia" w:eastAsia="宋体"/>
          <w:b/>
          <w:bCs/>
          <w:i/>
          <w:iCs/>
          <w:sz w:val="21"/>
          <w:szCs w:val="28"/>
          <w:highlight w:val="none"/>
          <w:lang w:val="en-US" w:eastAsia="zh-CN"/>
        </w:rPr>
        <w:t>ResourceOffset</w:t>
      </w:r>
      <w:r>
        <w:rPr>
          <w:rFonts w:hint="eastAsia" w:eastAsia="宋体"/>
          <w:b/>
          <w:bCs/>
          <w:sz w:val="21"/>
          <w:szCs w:val="28"/>
          <w:highlight w:val="none"/>
          <w:lang w:val="en-US" w:eastAsia="zh-CN"/>
        </w:rPr>
        <w:t xml:space="preserve"> is set to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True</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the </w:t>
      </w:r>
      <w:r>
        <w:rPr>
          <w:rFonts w:hint="eastAsia"/>
          <w:b/>
          <w:bCs/>
          <w:lang w:val="en-US" w:eastAsia="zh-CN"/>
        </w:rPr>
        <w:t xml:space="preserve">resource_offset </w:t>
      </w:r>
      <w:r>
        <w:rPr>
          <w:rFonts w:hint="eastAsia" w:eastAsia="宋体"/>
          <w:b/>
          <w:bCs/>
          <w:sz w:val="21"/>
          <w:szCs w:val="28"/>
          <w:highlight w:val="none"/>
          <w:lang w:val="en-US" w:eastAsia="zh-CN"/>
        </w:rPr>
        <w:t xml:space="preserve">shall be set to 1. Otherwise, the </w:t>
      </w:r>
      <w:r>
        <w:rPr>
          <w:rFonts w:hint="eastAsia"/>
          <w:b/>
          <w:bCs/>
          <w:lang w:val="en-US" w:eastAsia="zh-CN"/>
        </w:rPr>
        <w:t xml:space="preserve">resource_offset </w:t>
      </w:r>
      <w:r>
        <w:rPr>
          <w:rFonts w:hint="eastAsia" w:eastAsia="宋体"/>
          <w:b/>
          <w:bCs/>
          <w:sz w:val="21"/>
          <w:szCs w:val="28"/>
          <w:highlight w:val="none"/>
          <w:lang w:val="en-US" w:eastAsia="zh-CN"/>
        </w:rPr>
        <w:t>shall be set to 0.</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lang w:val="en-US" w:eastAsia="zh-CN"/>
        </w:rPr>
        <w:t>Conclusion</w:t>
      </w:r>
    </w:p>
    <w:p>
      <w:pPr>
        <w:pStyle w:val="11"/>
        <w:rPr>
          <w:rFonts w:hint="eastAsia" w:eastAsia="宋体"/>
          <w:b w:val="0"/>
          <w:bCs w:val="0"/>
          <w:sz w:val="21"/>
          <w:szCs w:val="28"/>
          <w:lang w:val="en-US" w:eastAsia="zh-CN"/>
        </w:rPr>
      </w:pPr>
      <w:r>
        <w:rPr>
          <w:rFonts w:hint="eastAsia" w:eastAsia="宋体"/>
          <w:b w:val="0"/>
          <w:bCs w:val="0"/>
          <w:sz w:val="21"/>
          <w:szCs w:val="28"/>
          <w:lang w:val="en-US" w:eastAsia="zh-CN"/>
        </w:rPr>
        <w:t>Based on the analysis shared above, we give our observation and proposal as follow:</w:t>
      </w:r>
    </w:p>
    <w:p>
      <w:pPr>
        <w:pStyle w:val="11"/>
        <w:numPr>
          <w:ilvl w:val="0"/>
          <w:numId w:val="0"/>
        </w:numPr>
        <w:ind w:leftChars="0"/>
        <w:rPr>
          <w:rFonts w:hint="eastAsia" w:cs="Times New Roman" w:eastAsiaTheme="minorEastAsia"/>
          <w:b w:val="0"/>
          <w:bCs w:val="0"/>
          <w:i/>
          <w:iCs/>
          <w:sz w:val="21"/>
          <w:szCs w:val="21"/>
          <w:lang w:val="en-US" w:eastAsia="zh-CN"/>
        </w:rPr>
      </w:pPr>
      <w:r>
        <w:rPr>
          <w:rFonts w:hint="eastAsia" w:eastAsia="宋体"/>
          <w:b w:val="0"/>
          <w:bCs w:val="0"/>
          <w:i/>
          <w:iCs/>
          <w:sz w:val="21"/>
          <w:szCs w:val="28"/>
          <w:highlight w:val="none"/>
          <w:lang w:val="en-US" w:eastAsia="zh-CN"/>
        </w:rPr>
        <w:t>Observation 1: Since separate time/frequency resources can be configured for CBRA, CFRA and SI-request, the same RA-RNTI may be used to receive the msg2 with the same preamble from different resource pool (i.e. resource pool for CBRA/CFRA/SI-request), and some collision may happen in this case.</w:t>
      </w:r>
    </w:p>
    <w:p>
      <w:pPr>
        <w:pStyle w:val="11"/>
        <w:rPr>
          <w:rFonts w:hint="eastAsia" w:cs="Times New Roman" w:eastAsiaTheme="minorEastAsia"/>
          <w:b w:val="0"/>
          <w:bCs w:val="0"/>
          <w:i/>
          <w:iCs/>
          <w:sz w:val="21"/>
          <w:szCs w:val="21"/>
          <w:lang w:val="en-US" w:eastAsia="zh-CN"/>
        </w:rPr>
      </w:pPr>
      <w:r>
        <w:rPr>
          <w:rFonts w:hint="eastAsia" w:cs="Times New Roman" w:eastAsiaTheme="minorEastAsia"/>
          <w:b w:val="0"/>
          <w:bCs w:val="0"/>
          <w:i/>
          <w:iCs/>
          <w:sz w:val="21"/>
          <w:szCs w:val="21"/>
          <w:lang w:val="en-US" w:eastAsia="zh-CN"/>
        </w:rPr>
        <w:t xml:space="preserve">Observation 2: According to the current PRACH configuration table defined for FR2, it is quite difficult to avoid the overlapping of the resource pools for different RA types in time domain, especially for the FR2 cell.   </w:t>
      </w:r>
    </w:p>
    <w:p>
      <w:pPr>
        <w:pStyle w:val="11"/>
        <w:rPr>
          <w:rFonts w:hint="eastAsia" w:cs="Times New Roman" w:eastAsiaTheme="minorEastAsia"/>
          <w:b w:val="0"/>
          <w:bCs w:val="0"/>
          <w:i/>
          <w:iCs/>
          <w:sz w:val="21"/>
          <w:szCs w:val="21"/>
          <w:lang w:val="en-US" w:eastAsia="zh-CN"/>
        </w:rPr>
      </w:pPr>
      <w:r>
        <w:rPr>
          <w:rFonts w:hint="eastAsia" w:cs="Times New Roman" w:eastAsiaTheme="minorEastAsia"/>
          <w:b w:val="0"/>
          <w:bCs w:val="0"/>
          <w:i/>
          <w:iCs/>
          <w:sz w:val="21"/>
          <w:szCs w:val="21"/>
          <w:lang w:val="en-US" w:eastAsia="zh-CN"/>
        </w:rPr>
        <w:t xml:space="preserve">Observation 3: Considering the backward compatibility, the RA-RNTI value calculated for CBRA and </w:t>
      </w:r>
      <w:r>
        <w:rPr>
          <w:rFonts w:hint="default" w:cs="Times New Roman" w:eastAsiaTheme="minorEastAsia"/>
          <w:b w:val="0"/>
          <w:bCs w:val="0"/>
          <w:i/>
          <w:iCs/>
          <w:sz w:val="21"/>
          <w:szCs w:val="21"/>
          <w:lang w:val="en-US" w:eastAsia="zh-CN"/>
        </w:rPr>
        <w:t>“</w:t>
      </w:r>
      <w:r>
        <w:rPr>
          <w:rFonts w:hint="eastAsia" w:cs="Times New Roman" w:eastAsiaTheme="minorEastAsia"/>
          <w:b w:val="0"/>
          <w:bCs w:val="0"/>
          <w:i/>
          <w:iCs/>
          <w:sz w:val="21"/>
          <w:szCs w:val="21"/>
          <w:lang w:val="en-US" w:eastAsia="zh-CN"/>
        </w:rPr>
        <w:t>RA for Msg1 based SI request</w:t>
      </w:r>
      <w:r>
        <w:rPr>
          <w:rFonts w:hint="default" w:cs="Times New Roman" w:eastAsiaTheme="minorEastAsia"/>
          <w:b w:val="0"/>
          <w:bCs w:val="0"/>
          <w:i/>
          <w:iCs/>
          <w:sz w:val="21"/>
          <w:szCs w:val="21"/>
          <w:lang w:val="en-US" w:eastAsia="zh-CN"/>
        </w:rPr>
        <w:t>”</w:t>
      </w:r>
      <w:r>
        <w:rPr>
          <w:rFonts w:hint="eastAsia" w:cs="Times New Roman" w:eastAsiaTheme="minorEastAsia"/>
          <w:b w:val="0"/>
          <w:bCs w:val="0"/>
          <w:i/>
          <w:iCs/>
          <w:sz w:val="21"/>
          <w:szCs w:val="21"/>
          <w:lang w:val="en-US" w:eastAsia="zh-CN"/>
        </w:rPr>
        <w:t xml:space="preserve"> shall not be changed by the solution.</w:t>
      </w:r>
    </w:p>
    <w:p>
      <w:pPr>
        <w:pStyle w:val="11"/>
        <w:rPr>
          <w:rFonts w:hint="eastAsia" w:cs="Times New Roman" w:eastAsiaTheme="minorEastAsia"/>
          <w:b w:val="0"/>
          <w:bCs w:val="0"/>
          <w:i/>
          <w:iCs/>
          <w:sz w:val="21"/>
          <w:szCs w:val="21"/>
          <w:lang w:val="en-US" w:eastAsia="zh-CN"/>
        </w:rPr>
      </w:pP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Proposal: An offset calculated based on Resource_Offset should be introduced in the formula for RA-RNTI as follow:</w:t>
      </w:r>
    </w:p>
    <w:p>
      <w:pPr>
        <w:pStyle w:val="11"/>
        <w:numPr>
          <w:ilvl w:val="0"/>
          <w:numId w:val="6"/>
        </w:numPr>
        <w:ind w:left="420" w:leftChars="0" w:hanging="420" w:firstLineChars="0"/>
        <w:rPr>
          <w:rFonts w:hint="eastAsia" w:eastAsia="宋体"/>
          <w:b/>
          <w:bCs/>
          <w:sz w:val="21"/>
          <w:szCs w:val="28"/>
          <w:lang w:val="en-US" w:eastAsia="ko-KR"/>
        </w:rPr>
      </w:pPr>
      <w:r>
        <w:rPr>
          <w:rFonts w:hint="eastAsia" w:eastAsia="宋体"/>
          <w:b/>
          <w:bCs/>
          <w:sz w:val="21"/>
          <w:szCs w:val="28"/>
          <w:lang w:val="en-US" w:eastAsia="ko-KR"/>
        </w:rPr>
        <w:t xml:space="preserve">RA-RNTI= 1 + s_id + 14 </w:t>
      </w:r>
      <w:r>
        <w:rPr>
          <w:b/>
          <w:bCs/>
          <w:lang w:eastAsia="ko-KR"/>
        </w:rPr>
        <w:t>×</w:t>
      </w:r>
      <w:r>
        <w:rPr>
          <w:rFonts w:hint="eastAsia" w:eastAsia="宋体"/>
          <w:b/>
          <w:bCs/>
          <w:sz w:val="21"/>
          <w:szCs w:val="28"/>
          <w:lang w:val="en-US" w:eastAsia="ko-KR"/>
        </w:rPr>
        <w:t xml:space="preserve"> t_id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f_id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sz w:val="21"/>
          <w:szCs w:val="28"/>
          <w:lang w:val="en-US" w:eastAsia="ko-KR"/>
        </w:rPr>
        <w:t xml:space="preserve"> ul_carrier_id</w:t>
      </w:r>
      <w:r>
        <w:rPr>
          <w:rFonts w:hint="eastAsia" w:eastAsia="宋体"/>
          <w:b/>
          <w:bCs/>
          <w:sz w:val="21"/>
          <w:szCs w:val="28"/>
          <w:lang w:val="en-US" w:eastAsia="zh-CN"/>
        </w:rPr>
        <w:t xml:space="preserve"> + </w:t>
      </w:r>
      <w:r>
        <w:rPr>
          <w:rFonts w:hint="eastAsia" w:eastAsia="宋体"/>
          <w:b/>
          <w:bCs/>
          <w:sz w:val="21"/>
          <w:szCs w:val="28"/>
          <w:lang w:val="en-US" w:eastAsia="ko-KR"/>
        </w:rPr>
        <w:t xml:space="preserve">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lang w:val="en-US" w:eastAsia="zh-CN"/>
        </w:rPr>
        <w:t xml:space="preserve"> </w:t>
      </w:r>
      <w:r>
        <w:rPr>
          <w:rFonts w:hint="eastAsia" w:eastAsia="宋体"/>
          <w:b/>
          <w:bCs/>
          <w:sz w:val="21"/>
          <w:szCs w:val="28"/>
          <w:lang w:val="en-US" w:eastAsia="zh-CN"/>
        </w:rPr>
        <w:t xml:space="preserve">2 </w:t>
      </w:r>
      <w:r>
        <w:rPr>
          <w:b/>
          <w:bCs/>
          <w:lang w:eastAsia="ko-KR"/>
        </w:rPr>
        <w:t>×</w:t>
      </w:r>
      <w:r>
        <w:rPr>
          <w:rFonts w:hint="eastAsia" w:eastAsia="宋体"/>
          <w:b/>
          <w:bCs/>
          <w:sz w:val="21"/>
          <w:szCs w:val="28"/>
          <w:lang w:val="en-US" w:eastAsia="zh-CN"/>
        </w:rPr>
        <w:t xml:space="preserve"> </w:t>
      </w:r>
      <w:r>
        <w:rPr>
          <w:rFonts w:hint="eastAsia"/>
          <w:b/>
          <w:bCs/>
          <w:lang w:val="en-US" w:eastAsia="zh-CN"/>
        </w:rPr>
        <w:t>resource_offset</w:t>
      </w:r>
    </w:p>
    <w:p>
      <w:pPr>
        <w:pStyle w:val="11"/>
        <w:numPr>
          <w:ilvl w:val="0"/>
          <w:numId w:val="7"/>
        </w:numPr>
        <w:ind w:left="420" w:leftChars="0" w:hanging="420" w:firstLineChars="0"/>
        <w:rPr>
          <w:rFonts w:hint="eastAsia" w:eastAsia="宋体"/>
          <w:b/>
          <w:bCs/>
          <w:sz w:val="21"/>
          <w:szCs w:val="28"/>
          <w:highlight w:val="none"/>
          <w:lang w:val="en-US" w:eastAsia="ko-KR"/>
        </w:rPr>
      </w:pPr>
      <w:r>
        <w:rPr>
          <w:rFonts w:hint="eastAsia" w:eastAsia="宋体"/>
          <w:b/>
          <w:bCs/>
          <w:sz w:val="21"/>
          <w:szCs w:val="28"/>
          <w:highlight w:val="none"/>
          <w:lang w:val="en-US" w:eastAsia="zh-CN"/>
        </w:rPr>
        <w:t xml:space="preserve">Where the </w:t>
      </w:r>
      <w:r>
        <w:rPr>
          <w:rFonts w:hint="eastAsia"/>
          <w:b/>
          <w:bCs/>
          <w:lang w:val="en-US" w:eastAsia="zh-CN"/>
        </w:rPr>
        <w:t xml:space="preserve">resource_offset </w:t>
      </w:r>
      <w:r>
        <w:rPr>
          <w:rFonts w:hint="eastAsia" w:eastAsia="宋体"/>
          <w:b/>
          <w:bCs/>
          <w:sz w:val="21"/>
          <w:szCs w:val="28"/>
          <w:highlight w:val="none"/>
          <w:lang w:val="en-US" w:eastAsia="zh-CN"/>
        </w:rPr>
        <w:t xml:space="preserve">equals either 0 or 1. If the RA resource configured in rach-ConfigGeneric within CFRA is used and the </w:t>
      </w:r>
      <w:r>
        <w:rPr>
          <w:rFonts w:hint="eastAsia" w:eastAsia="宋体"/>
          <w:b/>
          <w:bCs/>
          <w:i/>
          <w:iCs/>
          <w:sz w:val="21"/>
          <w:szCs w:val="28"/>
          <w:lang w:val="en-US" w:eastAsia="zh-CN"/>
        </w:rPr>
        <w:t>Msg1-</w:t>
      </w:r>
      <w:r>
        <w:rPr>
          <w:rFonts w:hint="eastAsia" w:eastAsia="宋体"/>
          <w:b/>
          <w:bCs/>
          <w:i/>
          <w:iCs/>
          <w:sz w:val="21"/>
          <w:szCs w:val="28"/>
          <w:highlight w:val="none"/>
          <w:lang w:val="en-US" w:eastAsia="zh-CN"/>
        </w:rPr>
        <w:t>ResourceOffset</w:t>
      </w:r>
      <w:r>
        <w:rPr>
          <w:rFonts w:hint="eastAsia" w:eastAsia="宋体"/>
          <w:b/>
          <w:bCs/>
          <w:sz w:val="21"/>
          <w:szCs w:val="28"/>
          <w:highlight w:val="none"/>
          <w:lang w:val="en-US" w:eastAsia="zh-CN"/>
        </w:rPr>
        <w:t xml:space="preserve"> is set to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True</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the </w:t>
      </w:r>
      <w:r>
        <w:rPr>
          <w:rFonts w:hint="eastAsia"/>
          <w:b/>
          <w:bCs/>
          <w:lang w:val="en-US" w:eastAsia="zh-CN"/>
        </w:rPr>
        <w:t xml:space="preserve">resource_offset </w:t>
      </w:r>
      <w:r>
        <w:rPr>
          <w:rFonts w:hint="eastAsia" w:eastAsia="宋体"/>
          <w:b/>
          <w:bCs/>
          <w:sz w:val="21"/>
          <w:szCs w:val="28"/>
          <w:highlight w:val="none"/>
          <w:lang w:val="en-US" w:eastAsia="zh-CN"/>
        </w:rPr>
        <w:t xml:space="preserve">shall be set to 1. Otherwise, the </w:t>
      </w:r>
      <w:r>
        <w:rPr>
          <w:rFonts w:hint="eastAsia"/>
          <w:b/>
          <w:bCs/>
          <w:lang w:val="en-US" w:eastAsia="zh-CN"/>
        </w:rPr>
        <w:t xml:space="preserve">resource_offset </w:t>
      </w:r>
      <w:r>
        <w:rPr>
          <w:rFonts w:hint="eastAsia" w:eastAsia="宋体"/>
          <w:b/>
          <w:bCs/>
          <w:sz w:val="21"/>
          <w:szCs w:val="28"/>
          <w:highlight w:val="none"/>
          <w:lang w:val="en-US" w:eastAsia="zh-CN"/>
        </w:rPr>
        <w:t>shall be set to 0.</w:t>
      </w:r>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11"/>
        <w:rPr>
          <w:rFonts w:hint="eastAsia" w:eastAsia="宋体"/>
          <w:lang w:val="en-US" w:eastAsia="zh-CN"/>
        </w:rPr>
      </w:pP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RAN2-101bis-Sanya-Chair-Notes-2018-04-20-eom</w:t>
      </w: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R2-1811615</w:t>
      </w:r>
      <w:r>
        <w:rPr>
          <w:rFonts w:hint="eastAsia" w:eastAsia="宋体"/>
          <w:lang w:val="en-US" w:eastAsia="zh-CN"/>
        </w:rPr>
        <w:tab/>
      </w:r>
      <w:r>
        <w:rPr>
          <w:rFonts w:hint="eastAsia" w:eastAsia="宋体"/>
          <w:lang w:val="en-US" w:eastAsia="zh-CN"/>
        </w:rPr>
        <w:t>Solution to RA-RNTI ambiguity</w:t>
      </w:r>
      <w:r>
        <w:rPr>
          <w:rFonts w:hint="eastAsia" w:eastAsia="宋体"/>
          <w:lang w:val="en-US" w:eastAsia="zh-CN"/>
        </w:rPr>
        <w:tab/>
      </w:r>
      <w:r>
        <w:rPr>
          <w:rFonts w:hint="eastAsia" w:eastAsia="宋体"/>
          <w:lang w:val="en-US" w:eastAsia="zh-CN"/>
        </w:rPr>
        <w:t>Ericsson</w:t>
      </w: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R2-1811616</w:t>
      </w:r>
      <w:r>
        <w:rPr>
          <w:rFonts w:hint="eastAsia" w:eastAsia="宋体"/>
          <w:lang w:val="en-US" w:eastAsia="zh-CN"/>
        </w:rPr>
        <w:tab/>
      </w:r>
      <w:r>
        <w:rPr>
          <w:rFonts w:hint="eastAsia" w:eastAsia="宋体"/>
          <w:lang w:val="en-US" w:eastAsia="zh-CN"/>
        </w:rPr>
        <w:t>Signaling to resolve RA-RNTI ambiguity</w:t>
      </w:r>
      <w:r>
        <w:rPr>
          <w:rFonts w:hint="eastAsia" w:eastAsia="宋体"/>
          <w:lang w:val="en-US" w:eastAsia="zh-CN"/>
        </w:rPr>
        <w:tab/>
      </w:r>
      <w:r>
        <w:rPr>
          <w:rFonts w:hint="eastAsia" w:eastAsia="宋体"/>
          <w:lang w:val="en-US" w:eastAsia="zh-CN"/>
        </w:rPr>
        <w:t>Ericsson</w:t>
      </w:r>
    </w:p>
    <w:p>
      <w:pPr>
        <w:pStyle w:val="11"/>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p>
    <w:p>
      <w:pPr>
        <w:pStyle w:val="77"/>
      </w:pPr>
    </w:p>
    <w:p>
      <w:pPr>
        <w:pStyle w:val="2"/>
        <w:pBdr>
          <w:top w:val="single" w:color="auto" w:sz="4" w:space="0"/>
          <w:left w:val="none" w:color="auto" w:sz="0" w:space="0"/>
          <w:bottom w:val="none" w:color="auto" w:sz="0" w:space="0"/>
          <w:right w:val="none" w:color="auto" w:sz="0" w:space="0"/>
          <w:between w:val="none" w:color="auto" w:sz="0" w:space="0"/>
        </w:pBdr>
        <w:jc w:val="both"/>
        <w:rPr>
          <w:rFonts w:hint="eastAsia"/>
          <w:lang w:val="en-US" w:eastAsia="zh-CN"/>
        </w:rPr>
      </w:pPr>
      <w:r>
        <w:rPr>
          <w:rFonts w:hint="eastAsia"/>
          <w:lang w:val="en-US" w:eastAsia="zh-CN"/>
        </w:rPr>
        <w:t>Annex</w:t>
      </w:r>
    </w:p>
    <w:p>
      <w:pPr>
        <w:pStyle w:val="77"/>
      </w:pPr>
    </w:p>
    <w:p>
      <w:pPr>
        <w:pStyle w:val="77"/>
      </w:pPr>
    </w:p>
    <w:p>
      <w:pPr>
        <w:pStyle w:val="77"/>
      </w:pPr>
      <w:r>
        <w:t>Table 6.3.3.2-4: Random access configurations for FR2 and unpaired spectrum.</w:t>
      </w:r>
      <w:r>
        <w:rPr>
          <w:b w:val="0"/>
        </w:rPr>
        <w:t xml:space="preserve"> </w:t>
      </w:r>
    </w:p>
    <w:tbl>
      <w:tblPr>
        <w:tblStyle w:val="30"/>
        <w:tblW w:w="10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708"/>
        <w:gridCol w:w="851"/>
        <w:gridCol w:w="2524"/>
        <w:gridCol w:w="1020"/>
        <w:gridCol w:w="992"/>
        <w:gridCol w:w="1134"/>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Merge w:val="restart"/>
            <w:shd w:val="clear" w:color="auto" w:fill="auto"/>
          </w:tcPr>
          <w:p>
            <w:pPr>
              <w:pStyle w:val="79"/>
              <w:rPr>
                <w:rFonts w:eastAsia="Batang"/>
              </w:rPr>
            </w:pPr>
            <w:r>
              <w:rPr>
                <w:rFonts w:eastAsia="Batang"/>
              </w:rPr>
              <w:t>PRACH</w:t>
            </w:r>
            <w:r>
              <w:rPr>
                <w:rFonts w:eastAsia="Batang"/>
              </w:rPr>
              <w:br w:type="textWrapping"/>
            </w:r>
            <w:r>
              <w:rPr>
                <w:rFonts w:eastAsia="Batang"/>
              </w:rPr>
              <w:t xml:space="preserve">Config. </w:t>
            </w:r>
            <w:r>
              <w:rPr>
                <w:rFonts w:eastAsia="Batang"/>
              </w:rPr>
              <w:br w:type="textWrapping"/>
            </w:r>
            <w:r>
              <w:rPr>
                <w:rFonts w:eastAsia="Batang"/>
              </w:rPr>
              <w:t>Index</w:t>
            </w:r>
          </w:p>
        </w:tc>
        <w:tc>
          <w:tcPr>
            <w:tcW w:w="1134" w:type="dxa"/>
            <w:vMerge w:val="restart"/>
            <w:shd w:val="clear" w:color="auto" w:fill="auto"/>
          </w:tcPr>
          <w:p>
            <w:pPr>
              <w:pStyle w:val="79"/>
              <w:rPr>
                <w:rFonts w:eastAsia="Batang"/>
              </w:rPr>
            </w:pPr>
            <w:r>
              <w:rPr>
                <w:rFonts w:eastAsia="Batang"/>
              </w:rPr>
              <w:t>Preamble format</w:t>
            </w:r>
          </w:p>
        </w:tc>
        <w:tc>
          <w:tcPr>
            <w:tcW w:w="1559" w:type="dxa"/>
            <w:gridSpan w:val="2"/>
            <w:tcBorders>
              <w:bottom w:val="nil"/>
            </w:tcBorders>
            <w:shd w:val="clear" w:color="auto" w:fill="auto"/>
          </w:tcPr>
          <w:p>
            <w:pPr>
              <w:pStyle w:val="79"/>
              <w:rPr>
                <w:rFonts w:eastAsia="Batang"/>
              </w:rPr>
            </w:pPr>
            <w:r>
              <w:rPr>
                <w:rFonts w:eastAsia="Batang"/>
                <w:lang w:eastAsia="en-GB"/>
              </w:rPr>
              <w:drawing>
                <wp:inline distT="0" distB="0" distL="0" distR="0">
                  <wp:extent cx="848995" cy="196215"/>
                  <wp:effectExtent l="0" t="0" r="8255" b="146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48995" cy="196215"/>
                          </a:xfrm>
                          <a:prstGeom prst="rect">
                            <a:avLst/>
                          </a:prstGeom>
                          <a:noFill/>
                          <a:ln>
                            <a:noFill/>
                          </a:ln>
                        </pic:spPr>
                      </pic:pic>
                    </a:graphicData>
                  </a:graphic>
                </wp:inline>
              </w:drawing>
            </w:r>
          </w:p>
        </w:tc>
        <w:tc>
          <w:tcPr>
            <w:tcW w:w="2524" w:type="dxa"/>
            <w:vMerge w:val="restart"/>
            <w:shd w:val="clear" w:color="auto" w:fill="auto"/>
          </w:tcPr>
          <w:p>
            <w:pPr>
              <w:pStyle w:val="79"/>
              <w:rPr>
                <w:rFonts w:eastAsia="Batang"/>
              </w:rPr>
            </w:pPr>
            <w:r>
              <w:rPr>
                <w:rFonts w:eastAsia="Batang"/>
              </w:rPr>
              <w:t>Slot number</w:t>
            </w:r>
          </w:p>
        </w:tc>
        <w:tc>
          <w:tcPr>
            <w:tcW w:w="1020" w:type="dxa"/>
            <w:vMerge w:val="restart"/>
            <w:shd w:val="clear" w:color="auto" w:fill="auto"/>
          </w:tcPr>
          <w:p>
            <w:pPr>
              <w:pStyle w:val="79"/>
              <w:rPr>
                <w:rFonts w:eastAsia="Batang"/>
              </w:rPr>
            </w:pPr>
            <w:r>
              <w:rPr>
                <w:rFonts w:eastAsia="Batang"/>
              </w:rPr>
              <w:t>Starting symbol</w:t>
            </w:r>
          </w:p>
        </w:tc>
        <w:tc>
          <w:tcPr>
            <w:tcW w:w="992" w:type="dxa"/>
            <w:vMerge w:val="restart"/>
          </w:tcPr>
          <w:p>
            <w:pPr>
              <w:pStyle w:val="79"/>
              <w:rPr>
                <w:rFonts w:eastAsia="Batang"/>
              </w:rPr>
            </w:pPr>
            <w:r>
              <w:rPr>
                <w:rFonts w:eastAsia="Batang"/>
              </w:rPr>
              <w:t xml:space="preserve">Number of </w:t>
            </w:r>
            <w:bookmarkStart w:id="4" w:name="OLE_LINK1"/>
            <w:r>
              <w:rPr>
                <w:rFonts w:eastAsia="Batang"/>
              </w:rPr>
              <w:t>PRACH slot</w:t>
            </w:r>
            <w:bookmarkEnd w:id="4"/>
            <w:r>
              <w:rPr>
                <w:rFonts w:eastAsia="Batang"/>
              </w:rPr>
              <w:t>s within a 60 kHz slot</w:t>
            </w:r>
          </w:p>
        </w:tc>
        <w:tc>
          <w:tcPr>
            <w:tcW w:w="1134" w:type="dxa"/>
            <w:vMerge w:val="restart"/>
          </w:tcPr>
          <w:p>
            <w:pPr>
              <w:pStyle w:val="79"/>
              <w:rPr>
                <w:rFonts w:eastAsia="Batang"/>
              </w:rPr>
            </w:pPr>
            <w:r>
              <w:rPr>
                <w:rFonts w:eastAsia="Batang"/>
                <w:lang w:eastAsia="en-GB"/>
              </w:rPr>
              <w:drawing>
                <wp:inline distT="0" distB="0" distL="0" distR="0">
                  <wp:extent cx="391795" cy="196215"/>
                  <wp:effectExtent l="0" t="0" r="0" b="139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1795" cy="196215"/>
                          </a:xfrm>
                          <a:prstGeom prst="rect">
                            <a:avLst/>
                          </a:prstGeom>
                          <a:noFill/>
                          <a:ln>
                            <a:noFill/>
                          </a:ln>
                        </pic:spPr>
                      </pic:pic>
                    </a:graphicData>
                  </a:graphic>
                </wp:inline>
              </w:drawing>
            </w:r>
            <w:r>
              <w:rPr>
                <w:rFonts w:eastAsia="Batang"/>
              </w:rPr>
              <w:t>,</w:t>
            </w:r>
            <w:r>
              <w:rPr>
                <w:rFonts w:eastAsia="Batang"/>
              </w:rPr>
              <w:br w:type="textWrapping"/>
            </w:r>
            <w:r>
              <w:rPr>
                <w:rFonts w:eastAsia="Batang"/>
              </w:rPr>
              <w:t>number of time-domain PRACH occasions within a PRACH slot</w:t>
            </w:r>
          </w:p>
        </w:tc>
        <w:tc>
          <w:tcPr>
            <w:tcW w:w="981" w:type="dxa"/>
            <w:vMerge w:val="restart"/>
          </w:tcPr>
          <w:p>
            <w:pPr>
              <w:pStyle w:val="79"/>
              <w:rPr>
                <w:rFonts w:eastAsia="Batang"/>
              </w:rPr>
            </w:pPr>
            <w:r>
              <w:rPr>
                <w:rFonts w:eastAsia="Batang"/>
                <w:lang w:eastAsia="en-GB"/>
              </w:rPr>
              <w:drawing>
                <wp:inline distT="0" distB="0" distL="0" distR="0">
                  <wp:extent cx="260985" cy="196215"/>
                  <wp:effectExtent l="0" t="0" r="5080" b="139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0985" cy="196215"/>
                          </a:xfrm>
                          <a:prstGeom prst="rect">
                            <a:avLst/>
                          </a:prstGeom>
                          <a:noFill/>
                          <a:ln>
                            <a:noFill/>
                          </a:ln>
                        </pic:spPr>
                      </pic:pic>
                    </a:graphicData>
                  </a:graphic>
                </wp:inline>
              </w:drawing>
            </w:r>
            <w:r>
              <w:rPr>
                <w:rFonts w:eastAsia="Batang"/>
              </w:rPr>
              <w:t>,</w:t>
            </w:r>
            <w:r>
              <w:rPr>
                <w:rFonts w:eastAsia="Batang"/>
              </w:rPr>
              <w:br w:type="textWrapping"/>
            </w:r>
            <w:r>
              <w:rPr>
                <w:rFonts w:eastAsia="Batang"/>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Merge w:val="continue"/>
            <w:shd w:val="clear" w:color="auto" w:fill="auto"/>
            <w:vAlign w:val="center"/>
          </w:tcPr>
          <w:p>
            <w:pPr>
              <w:keepNext/>
              <w:keepLines/>
              <w:spacing w:after="0"/>
              <w:jc w:val="center"/>
              <w:rPr>
                <w:rFonts w:ascii="Arial" w:hAnsi="Arial" w:eastAsia="Batang"/>
                <w:b/>
                <w:sz w:val="18"/>
              </w:rPr>
            </w:pPr>
          </w:p>
        </w:tc>
        <w:tc>
          <w:tcPr>
            <w:tcW w:w="1134" w:type="dxa"/>
            <w:vMerge w:val="continue"/>
            <w:shd w:val="clear" w:color="auto" w:fill="auto"/>
            <w:vAlign w:val="center"/>
          </w:tcPr>
          <w:p>
            <w:pPr>
              <w:keepNext/>
              <w:keepLines/>
              <w:spacing w:after="0"/>
              <w:jc w:val="center"/>
              <w:rPr>
                <w:rFonts w:ascii="Arial" w:hAnsi="Arial" w:eastAsia="Batang"/>
                <w:b/>
                <w:sz w:val="18"/>
              </w:rPr>
            </w:pPr>
          </w:p>
        </w:tc>
        <w:tc>
          <w:tcPr>
            <w:tcW w:w="708" w:type="dxa"/>
            <w:tcBorders>
              <w:top w:val="nil"/>
            </w:tcBorders>
            <w:shd w:val="clear" w:color="auto" w:fill="auto"/>
            <w:vAlign w:val="center"/>
          </w:tcPr>
          <w:p>
            <w:pPr>
              <w:keepNext/>
              <w:keepLines/>
              <w:spacing w:after="0"/>
              <w:jc w:val="center"/>
              <w:rPr>
                <w:rFonts w:ascii="Arial" w:hAnsi="Arial" w:eastAsia="Batang"/>
                <w:b/>
                <w:sz w:val="18"/>
              </w:rPr>
            </w:pPr>
            <w:r>
              <w:rPr>
                <w:rFonts w:ascii="Arial" w:hAnsi="Arial" w:eastAsia="Batang"/>
                <w:b/>
                <w:sz w:val="18"/>
                <w:lang w:eastAsia="en-GB"/>
              </w:rPr>
              <w:drawing>
                <wp:inline distT="0" distB="0" distL="0" distR="0">
                  <wp:extent cx="130810" cy="130810"/>
                  <wp:effectExtent l="0" t="0" r="254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pPr>
              <w:keepNext/>
              <w:keepLines/>
              <w:spacing w:after="0"/>
              <w:jc w:val="center"/>
              <w:rPr>
                <w:rFonts w:ascii="Arial" w:hAnsi="Arial" w:eastAsia="Batang"/>
                <w:b/>
                <w:sz w:val="18"/>
              </w:rPr>
            </w:pPr>
            <w:r>
              <w:rPr>
                <w:rFonts w:ascii="Arial" w:hAnsi="Arial" w:eastAsia="Batang"/>
                <w:b/>
                <w:sz w:val="18"/>
                <w:lang w:eastAsia="en-GB"/>
              </w:rPr>
              <w:drawing>
                <wp:inline distT="0" distB="0" distL="0" distR="0">
                  <wp:extent cx="130810" cy="130810"/>
                  <wp:effectExtent l="0" t="0" r="254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2524" w:type="dxa"/>
            <w:vMerge w:val="continue"/>
            <w:shd w:val="clear" w:color="auto" w:fill="auto"/>
          </w:tcPr>
          <w:p>
            <w:pPr>
              <w:keepNext/>
              <w:keepLines/>
              <w:spacing w:after="0"/>
              <w:jc w:val="center"/>
              <w:rPr>
                <w:rFonts w:ascii="Arial" w:hAnsi="Arial" w:eastAsia="Batang"/>
                <w:b/>
                <w:sz w:val="18"/>
              </w:rPr>
            </w:pPr>
          </w:p>
        </w:tc>
        <w:tc>
          <w:tcPr>
            <w:tcW w:w="1020" w:type="dxa"/>
            <w:vMerge w:val="continue"/>
            <w:shd w:val="clear" w:color="auto" w:fill="auto"/>
          </w:tcPr>
          <w:p>
            <w:pPr>
              <w:keepNext/>
              <w:keepLines/>
              <w:spacing w:after="0"/>
              <w:jc w:val="center"/>
              <w:rPr>
                <w:rFonts w:ascii="Arial" w:hAnsi="Arial" w:eastAsia="Batang"/>
                <w:b/>
                <w:sz w:val="18"/>
              </w:rPr>
            </w:pPr>
          </w:p>
        </w:tc>
        <w:tc>
          <w:tcPr>
            <w:tcW w:w="992" w:type="dxa"/>
            <w:vMerge w:val="continue"/>
          </w:tcPr>
          <w:p>
            <w:pPr>
              <w:keepNext/>
              <w:keepLines/>
              <w:spacing w:after="0"/>
              <w:jc w:val="center"/>
              <w:rPr>
                <w:rFonts w:ascii="Arial" w:hAnsi="Arial" w:eastAsia="Batang"/>
                <w:b/>
                <w:sz w:val="18"/>
              </w:rPr>
            </w:pPr>
          </w:p>
        </w:tc>
        <w:tc>
          <w:tcPr>
            <w:tcW w:w="1134" w:type="dxa"/>
            <w:vMerge w:val="continue"/>
          </w:tcPr>
          <w:p>
            <w:pPr>
              <w:keepNext/>
              <w:keepLines/>
              <w:spacing w:after="0"/>
              <w:jc w:val="center"/>
              <w:rPr>
                <w:rFonts w:ascii="Arial" w:hAnsi="Arial" w:eastAsia="Batang"/>
                <w:b/>
                <w:sz w:val="18"/>
              </w:rPr>
            </w:pPr>
          </w:p>
        </w:tc>
        <w:tc>
          <w:tcPr>
            <w:tcW w:w="981" w:type="dxa"/>
            <w:vMerge w:val="continue"/>
          </w:tcPr>
          <w:p>
            <w:pPr>
              <w:keepNext/>
              <w:keepLines/>
              <w:spacing w:after="0"/>
              <w:jc w:val="center"/>
              <w:rPr>
                <w:rFonts w:ascii="Arial" w:hAnsi="Arial" w:eastAsia="Batang"/>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2</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8</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24</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28</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31</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3 </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33</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34</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37</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41</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43</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44</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9, 19, 29, 39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47</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50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51</w:t>
            </w:r>
          </w:p>
        </w:tc>
        <w:tc>
          <w:tcPr>
            <w:tcW w:w="1134" w:type="dxa"/>
            <w:shd w:val="clear" w:color="auto" w:fill="auto"/>
          </w:tcPr>
          <w:p>
            <w:pPr>
              <w:pStyle w:val="74"/>
              <w:rPr>
                <w:rFonts w:eastAsia="Batang"/>
              </w:rPr>
            </w:pPr>
            <w:r>
              <w:t>A2</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0</w:t>
            </w:r>
          </w:p>
        </w:tc>
        <w:tc>
          <w:tcPr>
            <w:tcW w:w="992" w:type="dxa"/>
          </w:tcPr>
          <w:p>
            <w:pPr>
              <w:pStyle w:val="74"/>
              <w:rPr>
                <w:rFonts w:eastAsia="Batang"/>
              </w:rPr>
            </w:pPr>
            <w:r>
              <w:t>1</w:t>
            </w:r>
          </w:p>
        </w:tc>
        <w:tc>
          <w:tcPr>
            <w:tcW w:w="1134" w:type="dxa"/>
          </w:tcPr>
          <w:p>
            <w:pPr>
              <w:pStyle w:val="74"/>
              <w:rPr>
                <w:rFonts w:eastAsia="Batang"/>
              </w:rPr>
            </w:pPr>
            <w:r>
              <w:t>3</w:t>
            </w:r>
          </w:p>
        </w:tc>
        <w:tc>
          <w:tcPr>
            <w:tcW w:w="981" w:type="dxa"/>
          </w:tcPr>
          <w:p>
            <w:pPr>
              <w:pStyle w:val="74"/>
              <w:rPr>
                <w:rFonts w:eastAsia="Batang"/>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53</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54</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5</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57</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59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60</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62</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63</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64</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70</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72</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9,11,13</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73</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74</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77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80</w:t>
            </w:r>
          </w:p>
        </w:tc>
        <w:tc>
          <w:tcPr>
            <w:tcW w:w="1134" w:type="dxa"/>
            <w:shd w:val="clear" w:color="auto" w:fill="auto"/>
          </w:tcPr>
          <w:p>
            <w:pPr>
              <w:pStyle w:val="74"/>
              <w:rPr>
                <w:rFonts w:eastAsia="Batang"/>
              </w:rPr>
            </w:pPr>
            <w:r>
              <w:t>A3</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0</w:t>
            </w:r>
          </w:p>
        </w:tc>
        <w:tc>
          <w:tcPr>
            <w:tcW w:w="992" w:type="dxa"/>
          </w:tcPr>
          <w:p>
            <w:pPr>
              <w:pStyle w:val="74"/>
              <w:rPr>
                <w:rFonts w:eastAsia="Batang"/>
              </w:rPr>
            </w:pPr>
            <w:r>
              <w:t>1</w:t>
            </w:r>
          </w:p>
        </w:tc>
        <w:tc>
          <w:tcPr>
            <w:tcW w:w="1134" w:type="dxa"/>
          </w:tcPr>
          <w:p>
            <w:pPr>
              <w:pStyle w:val="74"/>
              <w:rPr>
                <w:rFonts w:eastAsia="Batang"/>
              </w:rPr>
            </w:pPr>
            <w:r>
              <w:t>2</w:t>
            </w:r>
          </w:p>
        </w:tc>
        <w:tc>
          <w:tcPr>
            <w:tcW w:w="981" w:type="dxa"/>
          </w:tcPr>
          <w:p>
            <w:pPr>
              <w:pStyle w:val="74"/>
              <w:rPr>
                <w:rFonts w:eastAsia="Batang"/>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82</w:t>
            </w:r>
          </w:p>
        </w:tc>
        <w:tc>
          <w:tcPr>
            <w:tcW w:w="1134" w:type="dxa"/>
            <w:shd w:val="clear" w:color="auto" w:fill="auto"/>
            <w:vAlign w:val="center"/>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83</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84</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91</w:t>
            </w:r>
          </w:p>
        </w:tc>
        <w:tc>
          <w:tcPr>
            <w:tcW w:w="1134" w:type="dxa"/>
            <w:shd w:val="clear" w:color="auto" w:fill="auto"/>
          </w:tcPr>
          <w:p>
            <w:pPr>
              <w:pStyle w:val="74"/>
              <w:rPr>
                <w:rFonts w:eastAsia="Batang"/>
              </w:rPr>
            </w:pPr>
            <w:r>
              <w:rPr>
                <w:rFonts w:eastAsia="Batang"/>
              </w:rPr>
              <w:t>B1</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92</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93</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94</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95</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96</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97</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98</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101</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102</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103</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104</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105</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106</w:t>
            </w:r>
          </w:p>
        </w:tc>
        <w:tc>
          <w:tcPr>
            <w:tcW w:w="1134" w:type="dxa"/>
            <w:shd w:val="clear" w:color="auto" w:fill="auto"/>
            <w:vAlign w:val="center"/>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107</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108</w:t>
            </w:r>
          </w:p>
        </w:tc>
        <w:tc>
          <w:tcPr>
            <w:tcW w:w="1134" w:type="dxa"/>
            <w:shd w:val="clear" w:color="auto" w:fill="auto"/>
          </w:tcPr>
          <w:p>
            <w:pPr>
              <w:pStyle w:val="74"/>
              <w:rPr>
                <w:rFonts w:eastAsia="Batang"/>
              </w:rPr>
            </w:pPr>
            <w:r>
              <w:rPr>
                <w:rFonts w:eastAsia="Batang"/>
              </w:rPr>
              <w:t>B1</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8</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111</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113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114</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115</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116</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117</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120</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121</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124</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125</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w:t>
            </w:r>
            <w:r>
              <w:t xml:space="preserve"> </w:t>
            </w:r>
            <w:r>
              <w:rPr>
                <w:rFonts w:eastAsia="Batang"/>
              </w:rPr>
              <w:t>19,</w:t>
            </w:r>
            <w:r>
              <w:t xml:space="preserve"> </w:t>
            </w:r>
            <w:r>
              <w:rPr>
                <w:rFonts w:eastAsia="Batang"/>
              </w:rPr>
              <w:t>37,</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126</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127</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1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130</w:t>
            </w:r>
          </w:p>
        </w:tc>
        <w:tc>
          <w:tcPr>
            <w:tcW w:w="1134" w:type="dxa"/>
            <w:shd w:val="clear" w:color="auto" w:fill="auto"/>
          </w:tcPr>
          <w:p>
            <w:pPr>
              <w:pStyle w:val="74"/>
              <w:rPr>
                <w:rFonts w:eastAsia="Batang"/>
              </w:rPr>
            </w:pPr>
            <w: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131</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133</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9,11,13,15,17,19</w:t>
            </w:r>
          </w:p>
        </w:tc>
        <w:tc>
          <w:tcPr>
            <w:tcW w:w="1020" w:type="dxa"/>
            <w:shd w:val="clear" w:color="auto" w:fill="auto"/>
          </w:tcPr>
          <w:p>
            <w:pPr>
              <w:pStyle w:val="74"/>
              <w:rPr>
                <w:rFonts w:eastAsia="Batang"/>
              </w:rPr>
            </w:pPr>
            <w:r>
              <w:t>0</w:t>
            </w:r>
          </w:p>
        </w:tc>
        <w:tc>
          <w:tcPr>
            <w:tcW w:w="992" w:type="dxa"/>
          </w:tcPr>
          <w:p>
            <w:pPr>
              <w:pStyle w:val="74"/>
              <w:rPr>
                <w:rFonts w:eastAsia="Batang"/>
              </w:rPr>
            </w:pPr>
            <w:r>
              <w:t xml:space="preserve">1 </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134</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2</w:t>
            </w:r>
          </w:p>
        </w:tc>
        <w:tc>
          <w:tcPr>
            <w:tcW w:w="992" w:type="dxa"/>
          </w:tcPr>
          <w:p>
            <w:pPr>
              <w:pStyle w:val="74"/>
              <w:rPr>
                <w:rFonts w:eastAsia="Batang"/>
              </w:rPr>
            </w:pPr>
            <w:r>
              <w:t>1</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135</w:t>
            </w:r>
          </w:p>
        </w:tc>
        <w:tc>
          <w:tcPr>
            <w:tcW w:w="1134" w:type="dxa"/>
            <w:shd w:val="clear" w:color="auto" w:fill="auto"/>
            <w:vAlign w:val="center"/>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1 </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136</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137</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t>140</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 5, 7, …, 23,25</w:t>
            </w:r>
          </w:p>
        </w:tc>
        <w:tc>
          <w:tcPr>
            <w:tcW w:w="1020" w:type="dxa"/>
            <w:shd w:val="clear" w:color="auto" w:fill="auto"/>
          </w:tcPr>
          <w:p>
            <w:pPr>
              <w:pStyle w:val="74"/>
              <w:rPr>
                <w:rFonts w:eastAsia="Batang"/>
              </w:rPr>
            </w:pPr>
            <w:r>
              <w:t>2</w:t>
            </w:r>
          </w:p>
        </w:tc>
        <w:tc>
          <w:tcPr>
            <w:tcW w:w="992" w:type="dxa"/>
          </w:tcPr>
          <w:p>
            <w:pPr>
              <w:pStyle w:val="74"/>
              <w:rPr>
                <w:rFonts w:eastAsia="Batang"/>
              </w:rPr>
            </w:pPr>
            <w:r>
              <w:t>1</w:t>
            </w:r>
          </w:p>
        </w:tc>
        <w:tc>
          <w:tcPr>
            <w:tcW w:w="1134" w:type="dxa"/>
          </w:tcPr>
          <w:p>
            <w:pPr>
              <w:pStyle w:val="74"/>
              <w:rPr>
                <w:rFonts w:eastAsia="Batang"/>
              </w:rPr>
            </w:pPr>
            <w: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141</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 5, 7, …, 23,25</w:t>
            </w:r>
          </w:p>
        </w:tc>
        <w:tc>
          <w:tcPr>
            <w:tcW w:w="1020" w:type="dxa"/>
            <w:shd w:val="clear" w:color="auto" w:fill="auto"/>
          </w:tcPr>
          <w:p>
            <w:pPr>
              <w:pStyle w:val="74"/>
              <w:rPr>
                <w:rFonts w:eastAsia="Batang"/>
              </w:rPr>
            </w:pPr>
            <w:r>
              <w:t>0</w:t>
            </w:r>
          </w:p>
        </w:tc>
        <w:tc>
          <w:tcPr>
            <w:tcW w:w="992" w:type="dxa"/>
          </w:tcPr>
          <w:p>
            <w:pPr>
              <w:pStyle w:val="74"/>
              <w:rPr>
                <w:rFonts w:eastAsia="Batang"/>
              </w:rPr>
            </w:pPr>
            <w:r>
              <w:t>2</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w:t>
            </w:r>
            <w:r>
              <w:t xml:space="preserve"> </w:t>
            </w:r>
            <w:r>
              <w:rPr>
                <w:rFonts w:eastAsia="Batang"/>
              </w:rPr>
              <w:t>1,</w:t>
            </w:r>
            <w:r>
              <w:t xml:space="preserve"> </w:t>
            </w:r>
            <w:r>
              <w:rPr>
                <w:rFonts w:eastAsia="Batang"/>
              </w:rPr>
              <w:t>2,…,</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145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147</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148</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149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152</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153</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157</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158</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162</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163</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165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167</w:t>
            </w:r>
          </w:p>
        </w:tc>
        <w:tc>
          <w:tcPr>
            <w:tcW w:w="1134" w:type="dxa"/>
            <w:shd w:val="clear" w:color="auto" w:fill="auto"/>
            <w:vAlign w:val="center"/>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168</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8</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172</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174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176</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177</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178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181</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182</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186</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187</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191</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192</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194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196</w:t>
            </w:r>
          </w:p>
        </w:tc>
        <w:tc>
          <w:tcPr>
            <w:tcW w:w="1134" w:type="dxa"/>
            <w:shd w:val="clear" w:color="auto" w:fill="auto"/>
            <w:vAlign w:val="center"/>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1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197</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201</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202</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203</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204</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205</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206</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207</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208</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209</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210</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211</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212</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213</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214</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215</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216</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217</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218</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219</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220</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221</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222</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223</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224</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225</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226</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227</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228</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229</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230</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231</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232</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233</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234</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235</w:t>
            </w:r>
          </w:p>
        </w:tc>
        <w:tc>
          <w:tcPr>
            <w:tcW w:w="1134" w:type="dxa"/>
            <w:shd w:val="clear" w:color="auto" w:fill="auto"/>
            <w:vAlign w:val="center"/>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236</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237</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238</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239</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240</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241</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242</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t>243</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244</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245</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pPr>
            <w:r>
              <w:rPr>
                <w:rFonts w:eastAsia="Batang"/>
              </w:rPr>
              <w:t>246</w:t>
            </w:r>
          </w:p>
        </w:tc>
        <w:tc>
          <w:tcPr>
            <w:tcW w:w="1134" w:type="dxa"/>
            <w:shd w:val="clear" w:color="auto" w:fill="auto"/>
          </w:tcPr>
          <w:p>
            <w:pPr>
              <w:pStyle w:val="74"/>
            </w:pPr>
            <w:r>
              <w:rPr>
                <w:rFonts w:eastAsia="Batang"/>
              </w:rPr>
              <w:t>A3/B3</w:t>
            </w:r>
          </w:p>
        </w:tc>
        <w:tc>
          <w:tcPr>
            <w:tcW w:w="708" w:type="dxa"/>
            <w:shd w:val="clear" w:color="auto" w:fill="auto"/>
            <w:vAlign w:val="center"/>
          </w:tcPr>
          <w:p>
            <w:pPr>
              <w:pStyle w:val="74"/>
            </w:pPr>
            <w:r>
              <w:rPr>
                <w:rFonts w:eastAsia="Batang"/>
              </w:rPr>
              <w:t>1</w:t>
            </w:r>
          </w:p>
        </w:tc>
        <w:tc>
          <w:tcPr>
            <w:tcW w:w="851" w:type="dxa"/>
            <w:shd w:val="clear" w:color="auto" w:fill="auto"/>
            <w:vAlign w:val="center"/>
          </w:tcPr>
          <w:p>
            <w:pPr>
              <w:pStyle w:val="74"/>
            </w:pPr>
            <w:r>
              <w:rPr>
                <w:rFonts w:eastAsia="Batang"/>
              </w:rPr>
              <w:t>0</w:t>
            </w:r>
          </w:p>
        </w:tc>
        <w:tc>
          <w:tcPr>
            <w:tcW w:w="2524" w:type="dxa"/>
            <w:shd w:val="clear" w:color="auto" w:fill="auto"/>
            <w:vAlign w:val="center"/>
          </w:tcPr>
          <w:p>
            <w:pPr>
              <w:pStyle w:val="74"/>
            </w:pPr>
            <w:r>
              <w:rPr>
                <w:rFonts w:eastAsia="Batang"/>
              </w:rPr>
              <w:t>9,19,29,39</w:t>
            </w:r>
          </w:p>
        </w:tc>
        <w:tc>
          <w:tcPr>
            <w:tcW w:w="1020" w:type="dxa"/>
            <w:shd w:val="clear" w:color="auto" w:fill="auto"/>
            <w:vAlign w:val="center"/>
          </w:tcPr>
          <w:p>
            <w:pPr>
              <w:pStyle w:val="74"/>
            </w:pPr>
            <w:r>
              <w:rPr>
                <w:rFonts w:eastAsia="Batang"/>
              </w:rPr>
              <w:t>2</w:t>
            </w:r>
          </w:p>
        </w:tc>
        <w:tc>
          <w:tcPr>
            <w:tcW w:w="992" w:type="dxa"/>
            <w:vAlign w:val="center"/>
          </w:tcPr>
          <w:p>
            <w:pPr>
              <w:pStyle w:val="74"/>
            </w:pPr>
            <w:r>
              <w:rPr>
                <w:rFonts w:eastAsia="Batang"/>
              </w:rPr>
              <w:t>1</w:t>
            </w:r>
          </w:p>
        </w:tc>
        <w:tc>
          <w:tcPr>
            <w:tcW w:w="1134" w:type="dxa"/>
          </w:tcPr>
          <w:p>
            <w:pPr>
              <w:pStyle w:val="74"/>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247</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248</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249</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250</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251</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252</w:t>
            </w:r>
          </w:p>
        </w:tc>
        <w:tc>
          <w:tcPr>
            <w:tcW w:w="1134" w:type="dxa"/>
            <w:shd w:val="clear" w:color="auto" w:fill="auto"/>
            <w:vAlign w:val="center"/>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253</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254</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255</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bl>
    <w:p/>
    <w:p>
      <w:pPr>
        <w:pStyle w:val="11"/>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05C5CC"/>
    <w:multiLevelType w:val="singleLevel"/>
    <w:tmpl w:val="8E05C5CC"/>
    <w:lvl w:ilvl="0" w:tentative="0">
      <w:start w:val="1"/>
      <w:numFmt w:val="decimal"/>
      <w:suff w:val="space"/>
      <w:lvlText w:val="[%1]"/>
      <w:lvlJc w:val="left"/>
    </w:lvl>
  </w:abstractNum>
  <w:abstractNum w:abstractNumId="1">
    <w:nsid w:val="D9BA76C9"/>
    <w:multiLevelType w:val="multilevel"/>
    <w:tmpl w:val="D9BA76C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3">
    <w:nsid w:val="4C9D7E1E"/>
    <w:multiLevelType w:val="singleLevel"/>
    <w:tmpl w:val="4C9D7E1E"/>
    <w:lvl w:ilvl="0" w:tentative="0">
      <w:start w:val="1"/>
      <w:numFmt w:val="bullet"/>
      <w:lvlText w:val=""/>
      <w:lvlJc w:val="left"/>
      <w:pPr>
        <w:ind w:left="420" w:hanging="420"/>
      </w:pPr>
      <w:rPr>
        <w:rFonts w:hint="default" w:ascii="Wingdings" w:hAnsi="Wingdings"/>
      </w:rPr>
    </w:lvl>
  </w:abstractNum>
  <w:abstractNum w:abstractNumId="4">
    <w:nsid w:val="69EB8E39"/>
    <w:multiLevelType w:val="singleLevel"/>
    <w:tmpl w:val="69EB8E39"/>
    <w:lvl w:ilvl="0" w:tentative="0">
      <w:start w:val="1"/>
      <w:numFmt w:val="bullet"/>
      <w:lvlText w:val=""/>
      <w:lvlJc w:val="left"/>
      <w:pPr>
        <w:ind w:left="420" w:hanging="42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7"/>
  </w:num>
  <w:num w:numId="2">
    <w:abstractNumId w:val="5"/>
  </w:num>
  <w:num w:numId="3">
    <w:abstractNumId w:val="2"/>
  </w:num>
  <w:num w:numId="4">
    <w:abstractNumId w:val="6"/>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C7600"/>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855748"/>
    <w:rsid w:val="01BF14B1"/>
    <w:rsid w:val="02F63080"/>
    <w:rsid w:val="031B3330"/>
    <w:rsid w:val="03627459"/>
    <w:rsid w:val="039501B4"/>
    <w:rsid w:val="03BF16C1"/>
    <w:rsid w:val="04422021"/>
    <w:rsid w:val="047D1E05"/>
    <w:rsid w:val="054117D6"/>
    <w:rsid w:val="0582796D"/>
    <w:rsid w:val="05C25A5F"/>
    <w:rsid w:val="0649325D"/>
    <w:rsid w:val="072B715D"/>
    <w:rsid w:val="073444D8"/>
    <w:rsid w:val="07753210"/>
    <w:rsid w:val="081D4DCE"/>
    <w:rsid w:val="08871FBE"/>
    <w:rsid w:val="08B53BFE"/>
    <w:rsid w:val="09B82318"/>
    <w:rsid w:val="0A2C68A6"/>
    <w:rsid w:val="0ADE7FCA"/>
    <w:rsid w:val="0B312169"/>
    <w:rsid w:val="0CA45875"/>
    <w:rsid w:val="0D0B5313"/>
    <w:rsid w:val="0D166C5F"/>
    <w:rsid w:val="0D217BD8"/>
    <w:rsid w:val="0D7735C1"/>
    <w:rsid w:val="0D792BFA"/>
    <w:rsid w:val="0DF11F2D"/>
    <w:rsid w:val="0E6E593D"/>
    <w:rsid w:val="0F3573CF"/>
    <w:rsid w:val="0F5C0682"/>
    <w:rsid w:val="10081732"/>
    <w:rsid w:val="100A5ED1"/>
    <w:rsid w:val="10776508"/>
    <w:rsid w:val="108558B7"/>
    <w:rsid w:val="10B21205"/>
    <w:rsid w:val="11145F5B"/>
    <w:rsid w:val="117D6CA9"/>
    <w:rsid w:val="12784627"/>
    <w:rsid w:val="131B3A72"/>
    <w:rsid w:val="13587E3E"/>
    <w:rsid w:val="14890F28"/>
    <w:rsid w:val="150C254D"/>
    <w:rsid w:val="15446A58"/>
    <w:rsid w:val="15694C32"/>
    <w:rsid w:val="15E96D92"/>
    <w:rsid w:val="167E58D6"/>
    <w:rsid w:val="16E650F6"/>
    <w:rsid w:val="17D7417B"/>
    <w:rsid w:val="17D8549B"/>
    <w:rsid w:val="184F4020"/>
    <w:rsid w:val="18742B83"/>
    <w:rsid w:val="189703BB"/>
    <w:rsid w:val="190B1318"/>
    <w:rsid w:val="19F24051"/>
    <w:rsid w:val="1A822802"/>
    <w:rsid w:val="1A8A5B7E"/>
    <w:rsid w:val="1AF2495A"/>
    <w:rsid w:val="1BA2390D"/>
    <w:rsid w:val="1BAE78BD"/>
    <w:rsid w:val="1C934262"/>
    <w:rsid w:val="1D302716"/>
    <w:rsid w:val="1D8C4C9F"/>
    <w:rsid w:val="1E172B65"/>
    <w:rsid w:val="1E474216"/>
    <w:rsid w:val="1E831CAA"/>
    <w:rsid w:val="1F4474A7"/>
    <w:rsid w:val="1F4D1819"/>
    <w:rsid w:val="1F555894"/>
    <w:rsid w:val="1FB65088"/>
    <w:rsid w:val="1FDF2212"/>
    <w:rsid w:val="202B1A81"/>
    <w:rsid w:val="203D5C83"/>
    <w:rsid w:val="20CB443D"/>
    <w:rsid w:val="20FA7786"/>
    <w:rsid w:val="21CF108E"/>
    <w:rsid w:val="21DA2BA2"/>
    <w:rsid w:val="222E2EBD"/>
    <w:rsid w:val="2256246A"/>
    <w:rsid w:val="233806D7"/>
    <w:rsid w:val="238154F4"/>
    <w:rsid w:val="253A72EA"/>
    <w:rsid w:val="257D5651"/>
    <w:rsid w:val="273B2AE2"/>
    <w:rsid w:val="282863E6"/>
    <w:rsid w:val="28D001F4"/>
    <w:rsid w:val="28D01C3C"/>
    <w:rsid w:val="28EC1E80"/>
    <w:rsid w:val="28F42B77"/>
    <w:rsid w:val="29E806D9"/>
    <w:rsid w:val="2A857DF7"/>
    <w:rsid w:val="2B736EC9"/>
    <w:rsid w:val="2C5A2774"/>
    <w:rsid w:val="2C89329C"/>
    <w:rsid w:val="2CCF1299"/>
    <w:rsid w:val="2D3B10EA"/>
    <w:rsid w:val="2D733EED"/>
    <w:rsid w:val="2D795A97"/>
    <w:rsid w:val="2DFA4F65"/>
    <w:rsid w:val="2DFE3C75"/>
    <w:rsid w:val="2E723392"/>
    <w:rsid w:val="2F6936CC"/>
    <w:rsid w:val="2FB514C1"/>
    <w:rsid w:val="302D7571"/>
    <w:rsid w:val="307D2964"/>
    <w:rsid w:val="31EB5C16"/>
    <w:rsid w:val="31F03AB7"/>
    <w:rsid w:val="327276DD"/>
    <w:rsid w:val="337A3092"/>
    <w:rsid w:val="338F0271"/>
    <w:rsid w:val="3472228A"/>
    <w:rsid w:val="348F3B12"/>
    <w:rsid w:val="35F4163C"/>
    <w:rsid w:val="368B7705"/>
    <w:rsid w:val="37BD5DA5"/>
    <w:rsid w:val="37E34EA0"/>
    <w:rsid w:val="38250484"/>
    <w:rsid w:val="386113FA"/>
    <w:rsid w:val="3886474F"/>
    <w:rsid w:val="38BD6327"/>
    <w:rsid w:val="39653F7E"/>
    <w:rsid w:val="3B6B7F1D"/>
    <w:rsid w:val="3D754879"/>
    <w:rsid w:val="3EDD524D"/>
    <w:rsid w:val="3F8C28BA"/>
    <w:rsid w:val="3FD95ACC"/>
    <w:rsid w:val="405115C1"/>
    <w:rsid w:val="40A21A94"/>
    <w:rsid w:val="40A87413"/>
    <w:rsid w:val="42722376"/>
    <w:rsid w:val="42C673F9"/>
    <w:rsid w:val="42FD1841"/>
    <w:rsid w:val="43362B88"/>
    <w:rsid w:val="437D20E4"/>
    <w:rsid w:val="43BB51C2"/>
    <w:rsid w:val="44E46B9C"/>
    <w:rsid w:val="450E0DBD"/>
    <w:rsid w:val="45270DBB"/>
    <w:rsid w:val="453F67C5"/>
    <w:rsid w:val="45F47616"/>
    <w:rsid w:val="46054E1C"/>
    <w:rsid w:val="4676484C"/>
    <w:rsid w:val="46A86AEE"/>
    <w:rsid w:val="46FF18CB"/>
    <w:rsid w:val="479606B1"/>
    <w:rsid w:val="48377DA8"/>
    <w:rsid w:val="484B6C0F"/>
    <w:rsid w:val="48B01AF1"/>
    <w:rsid w:val="48BB3DB2"/>
    <w:rsid w:val="48C316D7"/>
    <w:rsid w:val="48FC5E43"/>
    <w:rsid w:val="490637D8"/>
    <w:rsid w:val="49DA3D9D"/>
    <w:rsid w:val="4B921DF9"/>
    <w:rsid w:val="4BDC7791"/>
    <w:rsid w:val="4CE9144F"/>
    <w:rsid w:val="4D7A1AB8"/>
    <w:rsid w:val="4E5004F7"/>
    <w:rsid w:val="4EB174CF"/>
    <w:rsid w:val="4EF1316B"/>
    <w:rsid w:val="4F150A97"/>
    <w:rsid w:val="503F487A"/>
    <w:rsid w:val="509179C9"/>
    <w:rsid w:val="53237394"/>
    <w:rsid w:val="54295CB2"/>
    <w:rsid w:val="54D618F3"/>
    <w:rsid w:val="55025020"/>
    <w:rsid w:val="552D4F8E"/>
    <w:rsid w:val="556B6A94"/>
    <w:rsid w:val="55853EEA"/>
    <w:rsid w:val="55B4675A"/>
    <w:rsid w:val="565D7369"/>
    <w:rsid w:val="56B6472A"/>
    <w:rsid w:val="56C27344"/>
    <w:rsid w:val="578C6654"/>
    <w:rsid w:val="57BB44F1"/>
    <w:rsid w:val="57DD2170"/>
    <w:rsid w:val="58337537"/>
    <w:rsid w:val="5841411F"/>
    <w:rsid w:val="5913647E"/>
    <w:rsid w:val="59307E86"/>
    <w:rsid w:val="59724A8E"/>
    <w:rsid w:val="59E050E2"/>
    <w:rsid w:val="5A987FF3"/>
    <w:rsid w:val="5B471AD7"/>
    <w:rsid w:val="5CAF0BB0"/>
    <w:rsid w:val="5D5A10ED"/>
    <w:rsid w:val="5D9F45DC"/>
    <w:rsid w:val="5DD54BC9"/>
    <w:rsid w:val="5E2112ED"/>
    <w:rsid w:val="5E4E51CD"/>
    <w:rsid w:val="5F581AA7"/>
    <w:rsid w:val="5F9A29F2"/>
    <w:rsid w:val="5FE47553"/>
    <w:rsid w:val="615B0ED3"/>
    <w:rsid w:val="616B48F4"/>
    <w:rsid w:val="622337D0"/>
    <w:rsid w:val="62BA1095"/>
    <w:rsid w:val="62DD4D45"/>
    <w:rsid w:val="630B2082"/>
    <w:rsid w:val="643E3F58"/>
    <w:rsid w:val="6525778F"/>
    <w:rsid w:val="652A4FB8"/>
    <w:rsid w:val="65D4080E"/>
    <w:rsid w:val="65F46384"/>
    <w:rsid w:val="6634496C"/>
    <w:rsid w:val="664C627C"/>
    <w:rsid w:val="66EB4535"/>
    <w:rsid w:val="678E4D61"/>
    <w:rsid w:val="67917F0E"/>
    <w:rsid w:val="69195C78"/>
    <w:rsid w:val="6923311F"/>
    <w:rsid w:val="69262905"/>
    <w:rsid w:val="69C21088"/>
    <w:rsid w:val="6A6205C5"/>
    <w:rsid w:val="6A9B74CA"/>
    <w:rsid w:val="6B50428C"/>
    <w:rsid w:val="6CFC759F"/>
    <w:rsid w:val="6D356A9E"/>
    <w:rsid w:val="6DE74A42"/>
    <w:rsid w:val="6E3D6C31"/>
    <w:rsid w:val="6ECF1692"/>
    <w:rsid w:val="6F101A3C"/>
    <w:rsid w:val="6F15512E"/>
    <w:rsid w:val="6FD701C9"/>
    <w:rsid w:val="709D6AD9"/>
    <w:rsid w:val="70A12211"/>
    <w:rsid w:val="71391D75"/>
    <w:rsid w:val="71744C29"/>
    <w:rsid w:val="71E75063"/>
    <w:rsid w:val="730258BC"/>
    <w:rsid w:val="7316577D"/>
    <w:rsid w:val="73471956"/>
    <w:rsid w:val="73B616CA"/>
    <w:rsid w:val="73F4313D"/>
    <w:rsid w:val="746C1107"/>
    <w:rsid w:val="74902D72"/>
    <w:rsid w:val="74AC4342"/>
    <w:rsid w:val="751D6A98"/>
    <w:rsid w:val="75656B30"/>
    <w:rsid w:val="75C8748F"/>
    <w:rsid w:val="761E7EAD"/>
    <w:rsid w:val="767350C1"/>
    <w:rsid w:val="767F5AB5"/>
    <w:rsid w:val="768B6A25"/>
    <w:rsid w:val="769C31D8"/>
    <w:rsid w:val="76D43D74"/>
    <w:rsid w:val="7774293A"/>
    <w:rsid w:val="77815A3B"/>
    <w:rsid w:val="77A9757E"/>
    <w:rsid w:val="77C600E2"/>
    <w:rsid w:val="787279A8"/>
    <w:rsid w:val="7A944912"/>
    <w:rsid w:val="7A9C106C"/>
    <w:rsid w:val="7AD52D56"/>
    <w:rsid w:val="7AE6116F"/>
    <w:rsid w:val="7C3209BA"/>
    <w:rsid w:val="7C993BEA"/>
    <w:rsid w:val="7DAD53E2"/>
    <w:rsid w:val="7E123B67"/>
    <w:rsid w:val="7EED2C79"/>
    <w:rsid w:val="7F13566B"/>
    <w:rsid w:val="7F745105"/>
    <w:rsid w:val="7FD02CE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75"/>
    <w:link w:val="76"/>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paragraph" w:customStyle="1" w:styleId="75">
    <w:name w:val="TAL"/>
    <w:basedOn w:val="1"/>
    <w:qFormat/>
    <w:uiPriority w:val="0"/>
    <w:pPr>
      <w:keepNext/>
      <w:keepLines/>
      <w:spacing w:after="0"/>
    </w:pPr>
    <w:rPr>
      <w:rFonts w:ascii="Arial" w:hAnsi="Arial"/>
      <w:sz w:val="18"/>
    </w:rPr>
  </w:style>
  <w:style w:type="character" w:customStyle="1" w:styleId="76">
    <w:name w:val="TAC Char"/>
    <w:link w:val="74"/>
    <w:qFormat/>
    <w:uiPriority w:val="0"/>
    <w:rPr>
      <w:rFonts w:ascii="Arial" w:hAnsi="Arial" w:eastAsia="Times New Roman"/>
      <w:sz w:val="18"/>
      <w:lang w:val="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8">
    <w:name w:val="TH Char"/>
    <w:link w:val="77"/>
    <w:qFormat/>
    <w:uiPriority w:val="0"/>
    <w:rPr>
      <w:rFonts w:ascii="Arial" w:hAnsi="Arial" w:eastAsia="Times New Roman"/>
      <w:b/>
      <w:lang w:val="en-GB"/>
    </w:rPr>
  </w:style>
  <w:style w:type="paragraph" w:customStyle="1" w:styleId="79">
    <w:name w:val="TAH"/>
    <w:basedOn w:val="74"/>
    <w:link w:val="80"/>
    <w:qFormat/>
    <w:uiPriority w:val="0"/>
    <w:rPr>
      <w:b/>
    </w:rPr>
  </w:style>
  <w:style w:type="character" w:customStyle="1" w:styleId="80">
    <w:name w:val="TAH Car"/>
    <w:link w:val="79"/>
    <w:qFormat/>
    <w:uiPriority w:val="0"/>
    <w:rPr>
      <w:rFonts w:ascii="Arial" w:hAnsi="Arial" w:eastAsia="Times New Roman"/>
      <w:b/>
      <w:sz w:val="18"/>
      <w:lang w:val="en-GB"/>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2">
    <w:name w:val="PL Char"/>
    <w:link w:val="81"/>
    <w:qFormat/>
    <w:uiPriority w:val="0"/>
    <w:rPr>
      <w:rFonts w:ascii="Courier New" w:hAnsi="Courier New" w:eastAsiaTheme="minorEastAsia"/>
      <w:sz w:val="16"/>
      <w:shd w:val="clear" w:color="auto" w:fill="E6E6E6"/>
      <w:lang w:val="en-GB" w:eastAsia="sv-SE"/>
    </w:rPr>
  </w:style>
  <w:style w:type="paragraph" w:customStyle="1" w:styleId="83">
    <w:name w:val="Editor's Note"/>
    <w:basedOn w:val="51"/>
    <w:link w:val="84"/>
    <w:qFormat/>
    <w:uiPriority w:val="0"/>
    <w:pPr>
      <w:overflowPunct/>
      <w:autoSpaceDE/>
      <w:autoSpaceDN/>
      <w:adjustRightInd/>
      <w:textAlignment w:val="auto"/>
    </w:pPr>
    <w:rPr>
      <w:rFonts w:eastAsiaTheme="minorEastAsia"/>
      <w:color w:val="FF0000"/>
    </w:rPr>
  </w:style>
  <w:style w:type="character" w:customStyle="1" w:styleId="84">
    <w:name w:val="Editor's Note Char"/>
    <w:link w:val="83"/>
    <w:qFormat/>
    <w:uiPriority w:val="0"/>
    <w:rPr>
      <w:rFonts w:ascii="Times New Roman" w:hAnsi="Times New Roman" w:eastAsiaTheme="minorEastAsia"/>
      <w:color w:val="FF0000"/>
      <w:lang w:val="en-GB" w:eastAsia="en-US"/>
    </w:rPr>
  </w:style>
  <w:style w:type="paragraph" w:customStyle="1" w:styleId="85">
    <w:name w:val="CR Cover Page"/>
    <w:qFormat/>
    <w:uiPriority w:val="0"/>
    <w:pPr>
      <w:spacing w:after="120"/>
    </w:pPr>
    <w:rPr>
      <w:rFonts w:ascii="Arial" w:hAnsi="Arial" w:eastAsia="宋体" w:cs="Times New Roman"/>
      <w:sz w:val="21"/>
      <w:szCs w:val="22"/>
      <w:lang w:val="en-GB" w:eastAsia="en-US" w:bidi="ar-SA"/>
    </w:rPr>
  </w:style>
  <w:style w:type="paragraph" w:customStyle="1" w:styleId="86">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TotalTime>4</TotalTime>
  <ScaleCrop>false</ScaleCrop>
  <LinksUpToDate>false</LinksUpToDate>
  <CharactersWithSpaces>17840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 DF</cp:lastModifiedBy>
  <cp:lastPrinted>2007-08-28T14:45:00Z</cp:lastPrinted>
  <dcterms:modified xsi:type="dcterms:W3CDTF">2019-10-04T00:58:13Z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